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7A" w:rsidRDefault="001B40F5" w:rsidP="00A17A7A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47488" behindDoc="1" locked="0" layoutInCell="1" allowOverlap="1" wp14:anchorId="08007E2F" wp14:editId="15F591F7">
            <wp:simplePos x="0" y="0"/>
            <wp:positionH relativeFrom="margin">
              <wp:posOffset>-4504055</wp:posOffset>
            </wp:positionH>
            <wp:positionV relativeFrom="margin">
              <wp:posOffset>-4462145</wp:posOffset>
            </wp:positionV>
            <wp:extent cx="9270824" cy="12042775"/>
            <wp:effectExtent l="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24" cy="1204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3C">
        <w:rPr>
          <w:rFonts w:cstheme="minorHAnsi"/>
          <w:sz w:val="20"/>
          <w:szCs w:val="20"/>
        </w:rPr>
        <w:tab/>
        <w:t xml:space="preserve">                </w:t>
      </w:r>
      <w:r w:rsidR="005669EB">
        <w:rPr>
          <w:rFonts w:cstheme="minorHAnsi"/>
          <w:sz w:val="20"/>
          <w:szCs w:val="20"/>
        </w:rPr>
        <w:t xml:space="preserve">        </w:t>
      </w:r>
      <w:r w:rsidR="0074563C">
        <w:rPr>
          <w:rFonts w:cstheme="minorHAnsi"/>
          <w:sz w:val="20"/>
          <w:szCs w:val="20"/>
        </w:rPr>
        <w:t xml:space="preserve">  </w:t>
      </w:r>
    </w:p>
    <w:p w:rsidR="00A17A7A" w:rsidRDefault="00A17A7A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:rsidR="00A17A7A" w:rsidRDefault="00C92B0C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t xml:space="preserve"> </w:t>
      </w:r>
    </w:p>
    <w:p w:rsidR="00A17A7A" w:rsidRDefault="00A17A7A" w:rsidP="00A17A7A">
      <w:pPr>
        <w:tabs>
          <w:tab w:val="left" w:pos="1222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ind w:left="1134" w:firstLine="567"/>
        <w:rPr>
          <w:rFonts w:cstheme="minorHAnsi"/>
          <w:sz w:val="20"/>
          <w:szCs w:val="20"/>
        </w:rPr>
      </w:pPr>
    </w:p>
    <w:p w:rsidR="004A21EF" w:rsidRDefault="004A21EF" w:rsidP="001B40F5">
      <w:pPr>
        <w:spacing w:after="0" w:afterAutospacing="0" w:line="240" w:lineRule="auto"/>
        <w:ind w:left="1134" w:firstLine="567"/>
        <w:jc w:val="right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A11408">
        <w:rPr>
          <w:rFonts w:cstheme="minorHAnsi"/>
          <w:sz w:val="20"/>
          <w:szCs w:val="20"/>
        </w:rPr>
        <w:t xml:space="preserve">                           </w:t>
      </w:r>
      <w:r>
        <w:rPr>
          <w:rFonts w:cstheme="minorHAnsi"/>
          <w:sz w:val="20"/>
          <w:szCs w:val="20"/>
        </w:rPr>
        <w:t xml:space="preserve"> </w:t>
      </w:r>
    </w:p>
    <w:p w:rsidR="00C826FC" w:rsidRDefault="00CD64AD" w:rsidP="00C12AA3">
      <w:pPr>
        <w:tabs>
          <w:tab w:val="left" w:pos="6583"/>
        </w:tabs>
        <w:spacing w:after="0" w:afterAutospacing="0" w:line="240" w:lineRule="auto"/>
        <w:ind w:left="2977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bookmarkStart w:id="0" w:name="_GoBack"/>
      <w:bookmarkEnd w:id="0"/>
    </w:p>
    <w:p w:rsidR="00021B03" w:rsidRDefault="00422B6A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5168" behindDoc="1" locked="0" layoutInCell="1" allowOverlap="1" wp14:anchorId="7700165C" wp14:editId="5966BDF5">
            <wp:simplePos x="0" y="0"/>
            <wp:positionH relativeFrom="margin">
              <wp:posOffset>-1080135</wp:posOffset>
            </wp:positionH>
            <wp:positionV relativeFrom="margin">
              <wp:posOffset>-867898</wp:posOffset>
            </wp:positionV>
            <wp:extent cx="7761767" cy="100052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767" cy="1000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="004A21EF"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021B03" w:rsidRDefault="004A21EF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OFICIO No. </w:t>
      </w:r>
      <w:r w:rsidR="00A21582">
        <w:rPr>
          <w:rFonts w:cstheme="minorHAnsi"/>
          <w:sz w:val="20"/>
          <w:szCs w:val="20"/>
        </w:rPr>
        <w:t>9</w:t>
      </w:r>
      <w:r w:rsidR="00B95E5D">
        <w:rPr>
          <w:rFonts w:cstheme="minorHAnsi"/>
          <w:sz w:val="20"/>
          <w:szCs w:val="20"/>
        </w:rPr>
        <w:t>85</w:t>
      </w:r>
      <w:r w:rsidRPr="00A11408">
        <w:rPr>
          <w:rFonts w:cstheme="minorHAnsi"/>
          <w:sz w:val="20"/>
          <w:szCs w:val="20"/>
        </w:rPr>
        <w:t>/20</w:t>
      </w:r>
      <w:r w:rsidR="00D97511">
        <w:rPr>
          <w:rFonts w:cstheme="minorHAnsi"/>
          <w:sz w:val="20"/>
          <w:szCs w:val="20"/>
        </w:rPr>
        <w:t>20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B95E5D">
        <w:rPr>
          <w:rFonts w:cstheme="minorHAnsi"/>
          <w:sz w:val="20"/>
          <w:szCs w:val="20"/>
        </w:rPr>
        <w:t>OCTUBRE</w:t>
      </w:r>
      <w:r w:rsidR="00165F35">
        <w:rPr>
          <w:rFonts w:cstheme="minorHAnsi"/>
          <w:sz w:val="20"/>
          <w:szCs w:val="20"/>
        </w:rPr>
        <w:t xml:space="preserve"> DEL 2020</w:t>
      </w:r>
    </w:p>
    <w:p w:rsidR="004A21EF" w:rsidRDefault="0072411B" w:rsidP="00021B03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</w:t>
      </w:r>
      <w:r w:rsidR="00B95E5D">
        <w:rPr>
          <w:rFonts w:cstheme="minorHAnsi"/>
          <w:sz w:val="20"/>
          <w:szCs w:val="20"/>
        </w:rPr>
        <w:t>4</w:t>
      </w:r>
      <w:r w:rsidR="004A21EF" w:rsidRPr="00A11408">
        <w:rPr>
          <w:rFonts w:cstheme="minorHAnsi"/>
          <w:sz w:val="20"/>
          <w:szCs w:val="20"/>
        </w:rPr>
        <w:t xml:space="preserve"> DE </w:t>
      </w:r>
      <w:r w:rsidR="00B95E5D">
        <w:rPr>
          <w:rFonts w:cstheme="minorHAnsi"/>
          <w:sz w:val="20"/>
          <w:szCs w:val="20"/>
        </w:rPr>
        <w:t>NOV</w:t>
      </w:r>
      <w:r w:rsidR="00A21582">
        <w:rPr>
          <w:rFonts w:cstheme="minorHAnsi"/>
          <w:sz w:val="20"/>
          <w:szCs w:val="20"/>
        </w:rPr>
        <w:t>IEMBRE</w:t>
      </w:r>
      <w:r w:rsidR="004A21EF" w:rsidRPr="00A11408">
        <w:rPr>
          <w:rFonts w:cstheme="minorHAnsi"/>
          <w:sz w:val="20"/>
          <w:szCs w:val="20"/>
        </w:rPr>
        <w:t xml:space="preserve"> DEL 20</w:t>
      </w:r>
      <w:r w:rsidR="00D97511">
        <w:rPr>
          <w:rFonts w:cstheme="minorHAnsi"/>
          <w:sz w:val="20"/>
          <w:szCs w:val="20"/>
        </w:rPr>
        <w:t>20</w:t>
      </w: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65F3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D811D3">
        <w:rPr>
          <w:rFonts w:cstheme="minorHAnsi"/>
          <w:sz w:val="20"/>
          <w:szCs w:val="20"/>
        </w:rPr>
        <w:t>Octubre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9F019C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anexa calendario de </w:t>
      </w:r>
      <w:r w:rsidR="004A21EF">
        <w:rPr>
          <w:rFonts w:cstheme="minorHAnsi"/>
          <w:sz w:val="20"/>
          <w:szCs w:val="20"/>
        </w:rPr>
        <w:t>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D811D3">
        <w:rPr>
          <w:rFonts w:cstheme="minorHAnsi"/>
          <w:sz w:val="20"/>
          <w:szCs w:val="20"/>
        </w:rPr>
        <w:t>Octubre</w:t>
      </w:r>
      <w:r w:rsidR="002A5949">
        <w:rPr>
          <w:rFonts w:cstheme="minorHAnsi"/>
          <w:sz w:val="20"/>
          <w:szCs w:val="20"/>
        </w:rPr>
        <w:t xml:space="preserve"> del 2020</w:t>
      </w:r>
      <w:r w:rsidR="004A21EF">
        <w:rPr>
          <w:rFonts w:cstheme="minorHAnsi"/>
          <w:sz w:val="20"/>
          <w:szCs w:val="20"/>
        </w:rPr>
        <w:t>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</w:t>
      </w:r>
      <w:r w:rsidR="00A21582">
        <w:rPr>
          <w:rFonts w:ascii="Calibri" w:hAnsi="Calibri" w:cs="Calibri"/>
          <w:sz w:val="20"/>
          <w:szCs w:val="20"/>
        </w:rPr>
        <w:t xml:space="preserve"> y sin otro asunto al respecto,</w:t>
      </w:r>
      <w:r w:rsidRPr="00B9209A">
        <w:rPr>
          <w:rFonts w:ascii="Calibri" w:hAnsi="Calibri" w:cs="Calibri"/>
          <w:sz w:val="20"/>
          <w:szCs w:val="20"/>
        </w:rPr>
        <w:t xml:space="preserve">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2C452D" w:rsidRDefault="002C452D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LA ACCION POR EL CLIMA,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ELIMINACION DE LA VIOLENCIA</w:t>
      </w:r>
    </w:p>
    <w:p w:rsidR="002A5949" w:rsidRDefault="00021B03" w:rsidP="00021B03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CONTRA LAS MUJERES Y SU IGUALDAD SOCIAL”.</w:t>
      </w: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2C452D" w:rsidRDefault="002C452D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B73CD9" w:rsidRDefault="00B73CD9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2A6579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1D72FE" w:rsidRDefault="001D72FE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A6579" w:rsidRDefault="002A6579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614402">
        <w:rPr>
          <w:rFonts w:cstheme="minorHAnsi"/>
          <w:b/>
          <w:sz w:val="32"/>
          <w:szCs w:val="32"/>
        </w:rPr>
        <w:t>OCTUBRE</w:t>
      </w:r>
      <w:r w:rsidR="002A5949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842"/>
        <w:gridCol w:w="1560"/>
        <w:gridCol w:w="1701"/>
        <w:gridCol w:w="1701"/>
      </w:tblGrid>
      <w:tr w:rsidR="002A6579" w:rsidRPr="00BB1560" w:rsidTr="00527E9B">
        <w:trPr>
          <w:trHeight w:val="324"/>
        </w:trPr>
        <w:tc>
          <w:tcPr>
            <w:tcW w:w="1276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418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842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560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527E9B">
        <w:trPr>
          <w:trHeight w:val="1460"/>
        </w:trPr>
        <w:tc>
          <w:tcPr>
            <w:tcW w:w="1276" w:type="dxa"/>
          </w:tcPr>
          <w:p w:rsidR="001D1343" w:rsidRPr="00B73CD9" w:rsidRDefault="001D1343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5717" w:rsidRPr="009F019C" w:rsidRDefault="00527E9B" w:rsidP="0088569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752" behindDoc="1" locked="0" layoutInCell="1" allowOverlap="1" wp14:anchorId="34DE0A84" wp14:editId="4546490A">
                  <wp:simplePos x="0" y="0"/>
                  <wp:positionH relativeFrom="margin">
                    <wp:posOffset>-1243330</wp:posOffset>
                  </wp:positionH>
                  <wp:positionV relativeFrom="margin">
                    <wp:posOffset>-2191385</wp:posOffset>
                  </wp:positionV>
                  <wp:extent cx="7761605" cy="10005060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605" cy="1000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B73CD9" w:rsidRPr="00B73CD9" w:rsidRDefault="00B73CD9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B9B" w:rsidRPr="00527E9B" w:rsidRDefault="00166B9B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9459B" w:rsidRPr="003360D3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A43E2" w:rsidRPr="003360D3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D1343" w:rsidRPr="00B73CD9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2A6579" w:rsidRPr="00BB1560" w:rsidTr="00527E9B">
        <w:trPr>
          <w:trHeight w:val="1977"/>
        </w:trPr>
        <w:tc>
          <w:tcPr>
            <w:tcW w:w="1276" w:type="dxa"/>
          </w:tcPr>
          <w:p w:rsidR="00E9459B" w:rsidRPr="003360D3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9536E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:rsidR="00D811D3" w:rsidRPr="00D811D3" w:rsidRDefault="00D811D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18.00 hrs. Reunión vecinal en el Fracc. Paseos del Prado.</w:t>
            </w:r>
          </w:p>
        </w:tc>
        <w:tc>
          <w:tcPr>
            <w:tcW w:w="1418" w:type="dxa"/>
          </w:tcPr>
          <w:p w:rsidR="00ED5717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  <w:p w:rsidR="00D811D3" w:rsidRPr="00D811D3" w:rsidRDefault="00D811D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Reunión en Fiscalia.</w:t>
            </w:r>
          </w:p>
        </w:tc>
        <w:tc>
          <w:tcPr>
            <w:tcW w:w="1842" w:type="dxa"/>
          </w:tcPr>
          <w:p w:rsidR="00166B9B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  <w:p w:rsidR="00D811D3" w:rsidRPr="00D811D3" w:rsidRDefault="00D811D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12:00 hrs. Reunión de Seguridad en la Col. Nueva Santa Maria.</w:t>
            </w:r>
          </w:p>
        </w:tc>
        <w:tc>
          <w:tcPr>
            <w:tcW w:w="1560" w:type="dxa"/>
          </w:tcPr>
          <w:p w:rsidR="00C9536E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:rsidR="00D811D3" w:rsidRPr="00D811D3" w:rsidRDefault="00D811D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Reunión en el Centro de Guadalajara.</w:t>
            </w:r>
          </w:p>
        </w:tc>
        <w:tc>
          <w:tcPr>
            <w:tcW w:w="1701" w:type="dxa"/>
          </w:tcPr>
          <w:p w:rsidR="00166B9B" w:rsidRPr="00527E9B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D1343" w:rsidRPr="00150879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</w:tr>
      <w:tr w:rsidR="002A6579" w:rsidRPr="00BB1560" w:rsidTr="00527E9B">
        <w:trPr>
          <w:trHeight w:val="1654"/>
        </w:trPr>
        <w:tc>
          <w:tcPr>
            <w:tcW w:w="1276" w:type="dxa"/>
          </w:tcPr>
          <w:p w:rsidR="001D1343" w:rsidRPr="00150879" w:rsidRDefault="00FB4FCE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66B9B" w:rsidRPr="00527E9B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9536E" w:rsidRPr="009F019C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1D1343" w:rsidRPr="00B73CD9" w:rsidRDefault="00FB4FCE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C9536E" w:rsidRPr="009F019C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66B9B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  <w:p w:rsidR="00D811D3" w:rsidRPr="00D811D3" w:rsidRDefault="00D811D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Estuvimos en la Col. Santibañez para la entrega de zapatos.</w:t>
            </w:r>
          </w:p>
        </w:tc>
        <w:tc>
          <w:tcPr>
            <w:tcW w:w="1701" w:type="dxa"/>
          </w:tcPr>
          <w:p w:rsidR="001D1343" w:rsidRPr="00B73CD9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</w:tc>
      </w:tr>
      <w:tr w:rsidR="002A6579" w:rsidRPr="00BB1560" w:rsidTr="00527E9B">
        <w:trPr>
          <w:trHeight w:val="1490"/>
        </w:trPr>
        <w:tc>
          <w:tcPr>
            <w:tcW w:w="1276" w:type="dxa"/>
          </w:tcPr>
          <w:p w:rsidR="001D1343" w:rsidRPr="00150879" w:rsidRDefault="00FB4FCE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9536E" w:rsidRPr="009F019C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A43E2" w:rsidRPr="002C452D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9A43E2" w:rsidRPr="002C452D" w:rsidRDefault="00FB4FCE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833D53" w:rsidRPr="009107FC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66B9B" w:rsidRPr="00527E9B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D1343" w:rsidRPr="00150879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</w:tr>
      <w:tr w:rsidR="002A6579" w:rsidRPr="00BB1560" w:rsidTr="00527E9B">
        <w:trPr>
          <w:trHeight w:val="1440"/>
        </w:trPr>
        <w:tc>
          <w:tcPr>
            <w:tcW w:w="1276" w:type="dxa"/>
          </w:tcPr>
          <w:p w:rsidR="001D1343" w:rsidRPr="00150879" w:rsidRDefault="00FB4FCE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9A43E2" w:rsidRPr="002C452D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B32A2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  <w:p w:rsidR="00D811D3" w:rsidRPr="00D811D3" w:rsidRDefault="00D811D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hrs. Asisti a la Cámara de Comercio.</w:t>
            </w:r>
          </w:p>
        </w:tc>
        <w:tc>
          <w:tcPr>
            <w:tcW w:w="1842" w:type="dxa"/>
          </w:tcPr>
          <w:p w:rsidR="002A6579" w:rsidRPr="00150879" w:rsidRDefault="00FB4FCE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9A43E2" w:rsidRPr="002C452D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833D53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  <w:p w:rsidR="00D811D3" w:rsidRPr="00D811D3" w:rsidRDefault="00D811D3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 hrs. Reunión de Coordinadores el DIF Tlaquepaque.</w:t>
            </w:r>
          </w:p>
        </w:tc>
        <w:tc>
          <w:tcPr>
            <w:tcW w:w="1701" w:type="dxa"/>
          </w:tcPr>
          <w:p w:rsidR="002A6579" w:rsidRPr="0072411B" w:rsidRDefault="00FB4FCE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</w:t>
            </w:r>
          </w:p>
        </w:tc>
      </w:tr>
    </w:tbl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p w:rsidR="002A6579" w:rsidRDefault="002A6579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</w:p>
    <w:sectPr w:rsidR="002A6579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734CA"/>
    <w:rsid w:val="0009367A"/>
    <w:rsid w:val="00093B80"/>
    <w:rsid w:val="000C0A36"/>
    <w:rsid w:val="000C77E4"/>
    <w:rsid w:val="000D7250"/>
    <w:rsid w:val="00102933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4563"/>
    <w:rsid w:val="00190C4C"/>
    <w:rsid w:val="00194C75"/>
    <w:rsid w:val="001B083E"/>
    <w:rsid w:val="001B40F5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67CE"/>
    <w:rsid w:val="00385B75"/>
    <w:rsid w:val="003935AB"/>
    <w:rsid w:val="003D4C5D"/>
    <w:rsid w:val="003D566D"/>
    <w:rsid w:val="003D7B8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4F5E24"/>
    <w:rsid w:val="005127BB"/>
    <w:rsid w:val="00512E69"/>
    <w:rsid w:val="0052604E"/>
    <w:rsid w:val="00527E9B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14402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3B4D"/>
    <w:rsid w:val="00796040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3CD9"/>
    <w:rsid w:val="00B9209A"/>
    <w:rsid w:val="00B95BD8"/>
    <w:rsid w:val="00B95E5D"/>
    <w:rsid w:val="00B96015"/>
    <w:rsid w:val="00BB3FF3"/>
    <w:rsid w:val="00BC24AA"/>
    <w:rsid w:val="00BD63F6"/>
    <w:rsid w:val="00BF082E"/>
    <w:rsid w:val="00BF7E44"/>
    <w:rsid w:val="00C10381"/>
    <w:rsid w:val="00C12AA3"/>
    <w:rsid w:val="00C167CF"/>
    <w:rsid w:val="00C25479"/>
    <w:rsid w:val="00C33BA6"/>
    <w:rsid w:val="00C422EA"/>
    <w:rsid w:val="00C526DB"/>
    <w:rsid w:val="00C662B4"/>
    <w:rsid w:val="00C677E0"/>
    <w:rsid w:val="00C826FC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11D3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5FAE"/>
    <w:rsid w:val="00F42D31"/>
    <w:rsid w:val="00F56ED9"/>
    <w:rsid w:val="00F57692"/>
    <w:rsid w:val="00F63943"/>
    <w:rsid w:val="00F712B6"/>
    <w:rsid w:val="00FA225D"/>
    <w:rsid w:val="00FA6550"/>
    <w:rsid w:val="00FB4FCE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322E-BF01-42C6-ADA3-473DA66C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Cesar Ignacio Bocanegra Alvarado</cp:lastModifiedBy>
  <cp:revision>3</cp:revision>
  <cp:lastPrinted>2020-01-09T20:57:00Z</cp:lastPrinted>
  <dcterms:created xsi:type="dcterms:W3CDTF">2020-11-20T17:29:00Z</dcterms:created>
  <dcterms:modified xsi:type="dcterms:W3CDTF">2020-11-20T17:31:00Z</dcterms:modified>
</cp:coreProperties>
</file>