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47" w:rsidRDefault="00E77147" w:rsidP="00327D3B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1E6F" w:rsidRDefault="00241E6F" w:rsidP="00327D3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41E6F" w:rsidRDefault="00241E6F" w:rsidP="00327D3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27D3B" w:rsidRPr="00241E6F" w:rsidRDefault="002C5BC7" w:rsidP="00327D3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41E6F">
        <w:rPr>
          <w:rFonts w:ascii="Arial" w:hAnsi="Arial" w:cs="Arial"/>
          <w:sz w:val="24"/>
          <w:szCs w:val="24"/>
        </w:rPr>
        <w:t>C</w:t>
      </w:r>
      <w:r w:rsidR="00327D3B" w:rsidRPr="00241E6F">
        <w:rPr>
          <w:rFonts w:ascii="Arial" w:hAnsi="Arial" w:cs="Arial"/>
          <w:sz w:val="24"/>
          <w:szCs w:val="24"/>
        </w:rPr>
        <w:t>onforme al artículo 8 fracción VI inciso h) agenda diaria de actividades del sujeto obligado, de cuando menos el último mes.</w:t>
      </w:r>
    </w:p>
    <w:p w:rsidR="00327D3B" w:rsidRPr="00241E6F" w:rsidRDefault="00327D3B" w:rsidP="00327D3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77147" w:rsidRPr="00241E6F" w:rsidRDefault="00782907" w:rsidP="00327D3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3D7562">
        <w:rPr>
          <w:rFonts w:ascii="Arial" w:hAnsi="Arial" w:cs="Arial"/>
          <w:b/>
          <w:sz w:val="24"/>
          <w:szCs w:val="24"/>
        </w:rPr>
        <w:t>01</w:t>
      </w:r>
      <w:r w:rsidR="00F74667">
        <w:rPr>
          <w:rFonts w:ascii="Arial" w:hAnsi="Arial" w:cs="Arial"/>
          <w:b/>
          <w:sz w:val="24"/>
          <w:szCs w:val="24"/>
        </w:rPr>
        <w:t xml:space="preserve"> al</w:t>
      </w:r>
      <w:r w:rsidR="00E7565E">
        <w:rPr>
          <w:rFonts w:ascii="Arial" w:hAnsi="Arial" w:cs="Arial"/>
          <w:b/>
          <w:sz w:val="24"/>
          <w:szCs w:val="24"/>
        </w:rPr>
        <w:t xml:space="preserve"> 31</w:t>
      </w:r>
      <w:r w:rsidR="001300F5" w:rsidRPr="00241E6F">
        <w:rPr>
          <w:rFonts w:ascii="Arial" w:hAnsi="Arial" w:cs="Arial"/>
          <w:b/>
          <w:sz w:val="24"/>
          <w:szCs w:val="24"/>
        </w:rPr>
        <w:t xml:space="preserve"> de </w:t>
      </w:r>
      <w:r w:rsidR="00E7565E">
        <w:rPr>
          <w:rFonts w:ascii="Arial" w:hAnsi="Arial" w:cs="Arial"/>
          <w:b/>
          <w:sz w:val="24"/>
          <w:szCs w:val="24"/>
        </w:rPr>
        <w:t>agosto del 2021</w:t>
      </w:r>
      <w:r w:rsidR="00F74667">
        <w:rPr>
          <w:rFonts w:ascii="Arial" w:hAnsi="Arial" w:cs="Arial"/>
          <w:b/>
          <w:sz w:val="24"/>
          <w:szCs w:val="24"/>
        </w:rPr>
        <w:t xml:space="preserve">. </w:t>
      </w:r>
    </w:p>
    <w:p w:rsidR="00327D3B" w:rsidRPr="00B300E2" w:rsidRDefault="00327D3B" w:rsidP="00327D3B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019"/>
      </w:tblGrid>
      <w:tr w:rsidR="00327D3B" w:rsidRPr="00B300E2" w:rsidTr="00327D3B">
        <w:tc>
          <w:tcPr>
            <w:tcW w:w="959" w:type="dxa"/>
          </w:tcPr>
          <w:p w:rsidR="00327D3B" w:rsidRPr="00241E6F" w:rsidRDefault="00327D3B" w:rsidP="00327D3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 xml:space="preserve">DIA </w:t>
            </w:r>
          </w:p>
        </w:tc>
        <w:tc>
          <w:tcPr>
            <w:tcW w:w="8019" w:type="dxa"/>
          </w:tcPr>
          <w:p w:rsidR="00327D3B" w:rsidRPr="00241E6F" w:rsidRDefault="00327D3B" w:rsidP="00327D3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</w:tr>
      <w:tr w:rsidR="00327D3B" w:rsidRPr="00B300E2" w:rsidTr="00327D3B">
        <w:tc>
          <w:tcPr>
            <w:tcW w:w="959" w:type="dxa"/>
          </w:tcPr>
          <w:p w:rsidR="00327D3B" w:rsidRPr="00241E6F" w:rsidRDefault="00142767" w:rsidP="00327D3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19" w:type="dxa"/>
          </w:tcPr>
          <w:p w:rsidR="007B0E98" w:rsidRPr="00241E6F" w:rsidRDefault="00DC5809" w:rsidP="00DC58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Domingo.</w:t>
            </w:r>
            <w:r w:rsidR="003D75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7D3B" w:rsidRPr="00B300E2" w:rsidTr="00327D3B">
        <w:tc>
          <w:tcPr>
            <w:tcW w:w="959" w:type="dxa"/>
          </w:tcPr>
          <w:p w:rsidR="00327D3B" w:rsidRPr="00241E6F" w:rsidRDefault="00142767" w:rsidP="00327D3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19" w:type="dxa"/>
          </w:tcPr>
          <w:p w:rsidR="00327D3B" w:rsidRPr="00241E6F" w:rsidRDefault="009A7056" w:rsidP="005879F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atendió a Norma Díaz Segura del Polígono denominado Los Pitayos II de la colonia San Martín de las Flores, </w:t>
            </w:r>
            <w:r w:rsidR="00E7565E">
              <w:rPr>
                <w:rFonts w:ascii="Arial" w:hAnsi="Arial" w:cs="Arial"/>
                <w:sz w:val="20"/>
                <w:szCs w:val="20"/>
              </w:rPr>
              <w:t xml:space="preserve">Reunión con la presidenta de la mesa directiva del Fraccionamiento Paseos del Prado, ENGI, Obras Públicas y Participación Ciudadana. </w:t>
            </w:r>
          </w:p>
        </w:tc>
      </w:tr>
      <w:tr w:rsidR="00794FF3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19" w:type="dxa"/>
          </w:tcPr>
          <w:p w:rsidR="00794FF3" w:rsidRPr="00241E6F" w:rsidRDefault="00E7565E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de Protesta de la Mesa Directiva del Fraccionamiento Villa Fontana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19" w:type="dxa"/>
          </w:tcPr>
          <w:p w:rsidR="00E7565E" w:rsidRPr="00241E6F" w:rsidRDefault="00E7565E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 de Protesta del Fraccionamiento Haciendas Vista Hermosa 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19" w:type="dxa"/>
          </w:tcPr>
          <w:p w:rsidR="00794FF3" w:rsidRPr="00241E6F" w:rsidRDefault="00E7565E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Recorrido de Supervisión de obras en diversas colonias con l</w:t>
            </w:r>
            <w:r w:rsidR="00A77F05">
              <w:rPr>
                <w:rFonts w:ascii="Arial" w:hAnsi="Arial" w:cs="Arial"/>
                <w:sz w:val="20"/>
                <w:szCs w:val="20"/>
              </w:rPr>
              <w:t>a Presidenta Municipal Interina (Por la mañana). Reunión con vecinos del Fraccionamiento Paseos del Prado y ENGI (Por la Tarde).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1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F05">
              <w:rPr>
                <w:rFonts w:ascii="Arial" w:hAnsi="Arial" w:cs="Arial"/>
                <w:sz w:val="20"/>
                <w:szCs w:val="20"/>
              </w:rPr>
              <w:t>Toma de Protesta de la Mesa Directiva de la colonia Paseos de Lago.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19" w:type="dxa"/>
          </w:tcPr>
          <w:p w:rsidR="00794FF3" w:rsidRPr="00241E6F" w:rsidRDefault="00DC5809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 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19" w:type="dxa"/>
          </w:tcPr>
          <w:p w:rsidR="00794FF3" w:rsidRPr="00241E6F" w:rsidRDefault="00DC5809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19" w:type="dxa"/>
          </w:tcPr>
          <w:p w:rsidR="00794FF3" w:rsidRPr="00241E6F" w:rsidRDefault="000A3E6D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 y atención a la ciudadanía.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19" w:type="dxa"/>
          </w:tcPr>
          <w:p w:rsidR="00794FF3" w:rsidRPr="00241E6F" w:rsidRDefault="00A77F05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de obra de reencarpetamiento en la colonia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Mezquitera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en la colonia San Pedrito (Por la mañana). Toma de Protesta de la mesa directiva del Circuito Fuente Pila Seca del Fraccionamiento Villa Fontana (Por la tarde).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A77F05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19" w:type="dxa"/>
          </w:tcPr>
          <w:p w:rsidR="00794FF3" w:rsidRPr="00241E6F" w:rsidRDefault="00A77F05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de Protesta de la mesa directiva del Circuito Fuente Agua Azul del Fraccionamiento Villa Fontana.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1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F05">
              <w:rPr>
                <w:rFonts w:ascii="Arial" w:hAnsi="Arial" w:cs="Arial"/>
                <w:sz w:val="20"/>
                <w:szCs w:val="20"/>
              </w:rPr>
              <w:t xml:space="preserve">Reunión de vecinos en la colonia el </w:t>
            </w:r>
            <w:proofErr w:type="spellStart"/>
            <w:r w:rsidR="00A77F05">
              <w:rPr>
                <w:rFonts w:ascii="Arial" w:hAnsi="Arial" w:cs="Arial"/>
                <w:sz w:val="20"/>
                <w:szCs w:val="20"/>
              </w:rPr>
              <w:t>Zalate</w:t>
            </w:r>
            <w:proofErr w:type="spellEnd"/>
            <w:r w:rsidR="00A77F05">
              <w:rPr>
                <w:rFonts w:ascii="Arial" w:hAnsi="Arial" w:cs="Arial"/>
                <w:sz w:val="20"/>
                <w:szCs w:val="20"/>
              </w:rPr>
              <w:t xml:space="preserve">, con la finalidad de dar seguimiento a las gestiones de agua y drenaje. </w:t>
            </w:r>
          </w:p>
        </w:tc>
      </w:tr>
      <w:tr w:rsidR="00794FF3" w:rsidRPr="00B300E2" w:rsidTr="00794FF3">
        <w:trPr>
          <w:trHeight w:val="186"/>
        </w:trPr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19" w:type="dxa"/>
          </w:tcPr>
          <w:p w:rsidR="00794FF3" w:rsidRPr="00241E6F" w:rsidRDefault="000A3E6D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oficina y atención a la ciudadanía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19" w:type="dxa"/>
          </w:tcPr>
          <w:p w:rsidR="00794FF3" w:rsidRPr="00241E6F" w:rsidRDefault="00E7565E" w:rsidP="00DC58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 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19" w:type="dxa"/>
          </w:tcPr>
          <w:p w:rsidR="00794FF3" w:rsidRPr="00241E6F" w:rsidRDefault="00E7565E" w:rsidP="00E7565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Domingo </w:t>
            </w:r>
            <w:r w:rsidR="00B63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19" w:type="dxa"/>
          </w:tcPr>
          <w:p w:rsidR="00794FF3" w:rsidRPr="00241E6F" w:rsidRDefault="009A7056" w:rsidP="009A705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atendió a Sandra Carolina de Toluquilla quien solicito información para integrar la mesa directiva, </w:t>
            </w:r>
            <w:r w:rsidR="00A77F05">
              <w:rPr>
                <w:rFonts w:ascii="Arial" w:hAnsi="Arial" w:cs="Arial"/>
                <w:sz w:val="20"/>
                <w:szCs w:val="20"/>
              </w:rPr>
              <w:t>Reunión con Pablo de Política Públicas con la finalidad de dar seguimie</w:t>
            </w:r>
            <w:r w:rsidR="00991764">
              <w:rPr>
                <w:rFonts w:ascii="Arial" w:hAnsi="Arial" w:cs="Arial"/>
                <w:sz w:val="20"/>
                <w:szCs w:val="20"/>
              </w:rPr>
              <w:t>nto en la evaluación del programa FISM.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19" w:type="dxa"/>
          </w:tcPr>
          <w:p w:rsidR="00794FF3" w:rsidRPr="00241E6F" w:rsidRDefault="009A7056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atendió a Gladis Moreno quien vino a solicitar información para integrar comité por causa de regularización de la colonia España, </w:t>
            </w:r>
            <w:r w:rsidR="00991764">
              <w:rPr>
                <w:rFonts w:ascii="Arial" w:hAnsi="Arial" w:cs="Arial"/>
                <w:sz w:val="20"/>
                <w:szCs w:val="20"/>
              </w:rPr>
              <w:t>Se realizó la elección del comité por causa de regularización del polígono denominado “</w:t>
            </w:r>
            <w:proofErr w:type="spellStart"/>
            <w:r w:rsidR="00991764">
              <w:rPr>
                <w:rFonts w:ascii="Arial" w:hAnsi="Arial" w:cs="Arial"/>
                <w:sz w:val="20"/>
                <w:szCs w:val="20"/>
              </w:rPr>
              <w:t>Pitahayos</w:t>
            </w:r>
            <w:proofErr w:type="spellEnd"/>
            <w:r w:rsidR="00991764">
              <w:rPr>
                <w:rFonts w:ascii="Arial" w:hAnsi="Arial" w:cs="Arial"/>
                <w:sz w:val="20"/>
                <w:szCs w:val="20"/>
              </w:rPr>
              <w:t xml:space="preserve"> II”, en la colonia San Martín de las Flores.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19" w:type="dxa"/>
          </w:tcPr>
          <w:p w:rsidR="00794FF3" w:rsidRPr="00241E6F" w:rsidRDefault="00991764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realizó la elección del comité por causa de regularización del polígono denominado la España, en la colonia la España. 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19" w:type="dxa"/>
          </w:tcPr>
          <w:p w:rsidR="00794FF3" w:rsidRPr="00241E6F" w:rsidRDefault="009A7056" w:rsidP="009A705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Trabajo de oficina, se atendió Claudia Rivera Moreno de Lomas de San Miguel. 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19" w:type="dxa"/>
          </w:tcPr>
          <w:p w:rsidR="00794FF3" w:rsidRPr="000B5335" w:rsidRDefault="00B637F4" w:rsidP="009A705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056">
              <w:rPr>
                <w:rFonts w:ascii="Arial" w:hAnsi="Arial" w:cs="Arial"/>
                <w:sz w:val="20"/>
                <w:szCs w:val="20"/>
              </w:rPr>
              <w:t xml:space="preserve">Trabajo de oficina, se atendió a Karla Avalos de Prevención Social del Delito. 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19" w:type="dxa"/>
          </w:tcPr>
          <w:p w:rsidR="00E7565E" w:rsidRPr="00241E6F" w:rsidRDefault="00991764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convocada por la Regidora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Eloisa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Gaviño en el Fraccionamiento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Terralta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19" w:type="dxa"/>
          </w:tcPr>
          <w:p w:rsidR="00794FF3" w:rsidRPr="00241E6F" w:rsidRDefault="00E7565E" w:rsidP="00E7565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Domingo 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19" w:type="dxa"/>
          </w:tcPr>
          <w:p w:rsidR="00794FF3" w:rsidRPr="00241E6F" w:rsidRDefault="00991764" w:rsidP="00E7565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presidente de la mesa directiva de la colonia el Vergel y la Dependencia de Prevención Social del Delito. 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19" w:type="dxa"/>
          </w:tcPr>
          <w:p w:rsidR="00794FF3" w:rsidRPr="00241E6F" w:rsidRDefault="009A7056" w:rsidP="009A705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Trabajo de oficina, se atendió a Adriana García del Fraccionamiento Cerro del Tesoro. 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19" w:type="dxa"/>
          </w:tcPr>
          <w:p w:rsidR="00794FF3" w:rsidRPr="00241E6F" w:rsidRDefault="00991764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 de Protesta de la mesa directiva del Fraccionamiento La Llave. 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019" w:type="dxa"/>
          </w:tcPr>
          <w:p w:rsidR="00991764" w:rsidRPr="00241E6F" w:rsidRDefault="00991764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Capacitación en prevención, detección y Sanción de la Corrupción en Gobiernos Municipales.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19" w:type="dxa"/>
          </w:tcPr>
          <w:p w:rsidR="00794FF3" w:rsidRPr="00241E6F" w:rsidRDefault="00991764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vecinos del Fraccionamiento Los Olivos.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19" w:type="dxa"/>
          </w:tcPr>
          <w:p w:rsidR="00E7565E" w:rsidRPr="00241E6F" w:rsidRDefault="00E7565E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019" w:type="dxa"/>
          </w:tcPr>
          <w:p w:rsidR="00794FF3" w:rsidRPr="00241E6F" w:rsidRDefault="00E7565E" w:rsidP="00E7565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Domingo 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794FF3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19" w:type="dxa"/>
          </w:tcPr>
          <w:p w:rsidR="00794FF3" w:rsidRPr="00241E6F" w:rsidRDefault="00991764" w:rsidP="00E7565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del comité técnico del programa social Hecho a Mano por Mujeres en su edición 2021.</w:t>
            </w:r>
            <w:r w:rsidR="00B63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4FF3" w:rsidRPr="00B300E2" w:rsidTr="00327D3B">
        <w:tc>
          <w:tcPr>
            <w:tcW w:w="959" w:type="dxa"/>
          </w:tcPr>
          <w:p w:rsidR="00794FF3" w:rsidRPr="00241E6F" w:rsidRDefault="00E7565E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019" w:type="dxa"/>
          </w:tcPr>
          <w:p w:rsidR="00794FF3" w:rsidRPr="00241E6F" w:rsidRDefault="00991764" w:rsidP="00794F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>Reunión del Comité Técnico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764">
              <w:rPr>
                <w:rFonts w:ascii="Arial" w:hAnsi="Arial" w:cs="Arial"/>
                <w:sz w:val="20"/>
                <w:szCs w:val="20"/>
              </w:rPr>
              <w:t>Programa Social te Queremos Jefa 2021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 w:rsidRPr="00991764">
              <w:rPr>
                <w:rFonts w:ascii="Arial" w:hAnsi="Arial" w:cs="Arial"/>
                <w:sz w:val="20"/>
                <w:szCs w:val="20"/>
              </w:rPr>
              <w:t>Programa Social Queremos Cuidarte 2021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 w:rsidRPr="00991764">
              <w:rPr>
                <w:rFonts w:ascii="Arial" w:hAnsi="Arial" w:cs="Arial"/>
                <w:sz w:val="20"/>
                <w:szCs w:val="20"/>
              </w:rPr>
              <w:t>Programa Social Te queremos Familia 2021</w:t>
            </w:r>
            <w:r w:rsidR="009A7056">
              <w:rPr>
                <w:rFonts w:ascii="Arial" w:hAnsi="Arial" w:cs="Arial"/>
                <w:sz w:val="20"/>
                <w:szCs w:val="20"/>
              </w:rPr>
              <w:t xml:space="preserve">, Se atendió al C. Javier </w:t>
            </w:r>
            <w:proofErr w:type="spellStart"/>
            <w:r w:rsidR="009A7056">
              <w:rPr>
                <w:rFonts w:ascii="Arial" w:hAnsi="Arial" w:cs="Arial"/>
                <w:sz w:val="20"/>
                <w:szCs w:val="20"/>
              </w:rPr>
              <w:t>Belver</w:t>
            </w:r>
            <w:proofErr w:type="spellEnd"/>
            <w:r w:rsidR="009A7056">
              <w:rPr>
                <w:rFonts w:ascii="Arial" w:hAnsi="Arial" w:cs="Arial"/>
                <w:sz w:val="20"/>
                <w:szCs w:val="20"/>
              </w:rPr>
              <w:t xml:space="preserve"> del Fraccionamiento Valles del Sur. </w:t>
            </w:r>
          </w:p>
        </w:tc>
      </w:tr>
    </w:tbl>
    <w:p w:rsidR="00B300E2" w:rsidRPr="00B300E2" w:rsidRDefault="00B300E2" w:rsidP="00327D3B">
      <w:pPr>
        <w:pStyle w:val="Sinespaciado"/>
        <w:jc w:val="both"/>
        <w:rPr>
          <w:rFonts w:ascii="Arial" w:hAnsi="Arial" w:cs="Arial"/>
        </w:rPr>
      </w:pPr>
    </w:p>
    <w:p w:rsidR="00241E6F" w:rsidRPr="000A3E6D" w:rsidRDefault="00327D3B" w:rsidP="000A3E6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momento, aprovecho la ocasión para hacerle llegar un cordial saludo</w:t>
      </w:r>
    </w:p>
    <w:p w:rsidR="00241E6F" w:rsidRDefault="00327D3B" w:rsidP="000A3E6D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 w:rsidRPr="005D1173">
        <w:rPr>
          <w:rFonts w:ascii="Arial" w:hAnsi="Arial" w:cs="Arial"/>
          <w:smallCaps/>
          <w:sz w:val="28"/>
          <w:szCs w:val="28"/>
        </w:rPr>
        <w:t>Atentamente</w:t>
      </w:r>
    </w:p>
    <w:p w:rsidR="00F85BEF" w:rsidRPr="000A3E6D" w:rsidRDefault="00F85BEF" w:rsidP="000A3E6D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</w:p>
    <w:p w:rsidR="00327D3B" w:rsidRDefault="00327D3B" w:rsidP="00327D3B">
      <w:pPr>
        <w:pStyle w:val="Sinespaciado"/>
        <w:jc w:val="center"/>
        <w:rPr>
          <w:rFonts w:ascii="Arial" w:hAnsi="Arial" w:cs="Arial"/>
          <w:smallCaps/>
          <w:sz w:val="24"/>
          <w:szCs w:val="24"/>
        </w:rPr>
      </w:pPr>
    </w:p>
    <w:p w:rsidR="000A6C48" w:rsidRPr="00413960" w:rsidRDefault="00991764" w:rsidP="00241E6F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Licenciada </w:t>
      </w:r>
      <w:proofErr w:type="spellStart"/>
      <w:r>
        <w:rPr>
          <w:rFonts w:ascii="Arial" w:hAnsi="Arial" w:cs="Arial"/>
          <w:smallCaps/>
          <w:sz w:val="28"/>
          <w:szCs w:val="28"/>
        </w:rPr>
        <w:t>Samantha</w:t>
      </w:r>
      <w:proofErr w:type="spellEnd"/>
      <w:r>
        <w:rPr>
          <w:rFonts w:ascii="Arial" w:hAnsi="Arial" w:cs="Arial"/>
          <w:smallCap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mallCaps/>
          <w:sz w:val="28"/>
          <w:szCs w:val="28"/>
        </w:rPr>
        <w:t>Pollet</w:t>
      </w:r>
      <w:proofErr w:type="spellEnd"/>
      <w:r>
        <w:rPr>
          <w:rFonts w:ascii="Arial" w:hAnsi="Arial" w:cs="Arial"/>
          <w:smallCaps/>
          <w:sz w:val="28"/>
          <w:szCs w:val="28"/>
        </w:rPr>
        <w:t xml:space="preserve"> Núñez Ramírez </w:t>
      </w:r>
    </w:p>
    <w:p w:rsidR="002C5BC7" w:rsidRPr="002C5BC7" w:rsidRDefault="00B12BE2" w:rsidP="00BE4175">
      <w:pPr>
        <w:pStyle w:val="Sinespaciado"/>
        <w:jc w:val="center"/>
      </w:pPr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Director</w:t>
      </w:r>
      <w:r w:rsidR="00991764">
        <w:rPr>
          <w:rFonts w:ascii="Arial" w:hAnsi="Arial" w:cs="Arial"/>
          <w:smallCaps/>
          <w:sz w:val="28"/>
          <w:szCs w:val="28"/>
          <w:lang w:val="en-US"/>
        </w:rPr>
        <w:t>a</w:t>
      </w:r>
      <w:proofErr w:type="spellEnd"/>
      <w:r w:rsidR="002C5BC7">
        <w:rPr>
          <w:rFonts w:ascii="Arial" w:hAnsi="Arial" w:cs="Arial"/>
          <w:smallCaps/>
          <w:sz w:val="28"/>
          <w:szCs w:val="28"/>
          <w:lang w:val="en-US"/>
        </w:rPr>
        <w:t xml:space="preserve"> de </w:t>
      </w:r>
      <w:r w:rsidR="00241E6F">
        <w:rPr>
          <w:rFonts w:ascii="Arial" w:hAnsi="Arial" w:cs="Arial"/>
          <w:smallCaps/>
          <w:sz w:val="28"/>
          <w:szCs w:val="28"/>
          <w:lang w:val="en-US"/>
        </w:rPr>
        <w:t>participation</w:t>
      </w:r>
      <w:r w:rsidR="002C5BC7">
        <w:rPr>
          <w:rFonts w:ascii="Arial" w:hAnsi="Arial" w:cs="Arial"/>
          <w:smallCaps/>
          <w:sz w:val="28"/>
          <w:szCs w:val="28"/>
          <w:lang w:val="en-US"/>
        </w:rPr>
        <w:t xml:space="preserve"> </w:t>
      </w:r>
      <w:proofErr w:type="spellStart"/>
      <w:r w:rsidR="002C5BC7">
        <w:rPr>
          <w:rFonts w:ascii="Arial" w:hAnsi="Arial" w:cs="Arial"/>
          <w:smallCaps/>
          <w:sz w:val="28"/>
          <w:szCs w:val="28"/>
          <w:lang w:val="en-US"/>
        </w:rPr>
        <w:t>ciudadana</w:t>
      </w:r>
      <w:proofErr w:type="spellEnd"/>
    </w:p>
    <w:sectPr w:rsidR="002C5BC7" w:rsidRPr="002C5BC7" w:rsidSect="00BE417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3B"/>
    <w:rsid w:val="00002134"/>
    <w:rsid w:val="00043C0A"/>
    <w:rsid w:val="00052F0F"/>
    <w:rsid w:val="00070909"/>
    <w:rsid w:val="000817BF"/>
    <w:rsid w:val="00082BC0"/>
    <w:rsid w:val="000A3E6D"/>
    <w:rsid w:val="000A58BB"/>
    <w:rsid w:val="000A6C48"/>
    <w:rsid w:val="000B5335"/>
    <w:rsid w:val="000C34A6"/>
    <w:rsid w:val="000F4B5B"/>
    <w:rsid w:val="00112AAE"/>
    <w:rsid w:val="00123DD7"/>
    <w:rsid w:val="001300F5"/>
    <w:rsid w:val="00142767"/>
    <w:rsid w:val="001470B5"/>
    <w:rsid w:val="001679E8"/>
    <w:rsid w:val="00172767"/>
    <w:rsid w:val="00197D63"/>
    <w:rsid w:val="001A3777"/>
    <w:rsid w:val="001A6389"/>
    <w:rsid w:val="001B0E69"/>
    <w:rsid w:val="001B6B4E"/>
    <w:rsid w:val="001C1F3A"/>
    <w:rsid w:val="001E40DF"/>
    <w:rsid w:val="001F1061"/>
    <w:rsid w:val="00220689"/>
    <w:rsid w:val="00241E6F"/>
    <w:rsid w:val="0028647F"/>
    <w:rsid w:val="0029698F"/>
    <w:rsid w:val="002A5A95"/>
    <w:rsid w:val="002A5F5C"/>
    <w:rsid w:val="002C5BC7"/>
    <w:rsid w:val="002D34EF"/>
    <w:rsid w:val="002D371E"/>
    <w:rsid w:val="002F78D3"/>
    <w:rsid w:val="00315BDB"/>
    <w:rsid w:val="00327D3B"/>
    <w:rsid w:val="00340822"/>
    <w:rsid w:val="00353228"/>
    <w:rsid w:val="0035768E"/>
    <w:rsid w:val="0036503D"/>
    <w:rsid w:val="00370997"/>
    <w:rsid w:val="00377167"/>
    <w:rsid w:val="0037795C"/>
    <w:rsid w:val="003971E5"/>
    <w:rsid w:val="003A0703"/>
    <w:rsid w:val="003B43CE"/>
    <w:rsid w:val="003C3B51"/>
    <w:rsid w:val="003D7562"/>
    <w:rsid w:val="003F6994"/>
    <w:rsid w:val="00423184"/>
    <w:rsid w:val="00434664"/>
    <w:rsid w:val="00444E5D"/>
    <w:rsid w:val="00476B5D"/>
    <w:rsid w:val="004877D9"/>
    <w:rsid w:val="00493EED"/>
    <w:rsid w:val="004C2CD0"/>
    <w:rsid w:val="00544A9C"/>
    <w:rsid w:val="00551246"/>
    <w:rsid w:val="00553EB7"/>
    <w:rsid w:val="00567685"/>
    <w:rsid w:val="00571A02"/>
    <w:rsid w:val="0058656D"/>
    <w:rsid w:val="005879FC"/>
    <w:rsid w:val="005C7B63"/>
    <w:rsid w:val="005F4A01"/>
    <w:rsid w:val="006067B5"/>
    <w:rsid w:val="00617766"/>
    <w:rsid w:val="0062264C"/>
    <w:rsid w:val="00625225"/>
    <w:rsid w:val="0064178F"/>
    <w:rsid w:val="00661AE0"/>
    <w:rsid w:val="0067641A"/>
    <w:rsid w:val="00686798"/>
    <w:rsid w:val="006B236F"/>
    <w:rsid w:val="00731C74"/>
    <w:rsid w:val="00732DCA"/>
    <w:rsid w:val="00744631"/>
    <w:rsid w:val="00757C4D"/>
    <w:rsid w:val="007622C5"/>
    <w:rsid w:val="00782907"/>
    <w:rsid w:val="00794945"/>
    <w:rsid w:val="00794FF3"/>
    <w:rsid w:val="007B0E98"/>
    <w:rsid w:val="007B1771"/>
    <w:rsid w:val="007B2438"/>
    <w:rsid w:val="007B3332"/>
    <w:rsid w:val="007C0160"/>
    <w:rsid w:val="00803576"/>
    <w:rsid w:val="00815095"/>
    <w:rsid w:val="00842F9A"/>
    <w:rsid w:val="00851ABB"/>
    <w:rsid w:val="00864F75"/>
    <w:rsid w:val="00904BA1"/>
    <w:rsid w:val="009061AD"/>
    <w:rsid w:val="009251A8"/>
    <w:rsid w:val="00981B72"/>
    <w:rsid w:val="00991764"/>
    <w:rsid w:val="009A1EA2"/>
    <w:rsid w:val="009A7056"/>
    <w:rsid w:val="009B28A4"/>
    <w:rsid w:val="009B3E25"/>
    <w:rsid w:val="009B449D"/>
    <w:rsid w:val="009D0D0A"/>
    <w:rsid w:val="009D496E"/>
    <w:rsid w:val="009E7C4D"/>
    <w:rsid w:val="009F5B2B"/>
    <w:rsid w:val="00A04598"/>
    <w:rsid w:val="00A247F0"/>
    <w:rsid w:val="00A35513"/>
    <w:rsid w:val="00A378B9"/>
    <w:rsid w:val="00A440B5"/>
    <w:rsid w:val="00A64FFF"/>
    <w:rsid w:val="00A77F05"/>
    <w:rsid w:val="00A97231"/>
    <w:rsid w:val="00AA36D6"/>
    <w:rsid w:val="00AB3465"/>
    <w:rsid w:val="00AC5693"/>
    <w:rsid w:val="00AD21B0"/>
    <w:rsid w:val="00AE0DD0"/>
    <w:rsid w:val="00AF05F3"/>
    <w:rsid w:val="00AF0B8A"/>
    <w:rsid w:val="00B00DF5"/>
    <w:rsid w:val="00B12BE2"/>
    <w:rsid w:val="00B13A2A"/>
    <w:rsid w:val="00B300E2"/>
    <w:rsid w:val="00B506F7"/>
    <w:rsid w:val="00B637F4"/>
    <w:rsid w:val="00B72D13"/>
    <w:rsid w:val="00B75933"/>
    <w:rsid w:val="00B86643"/>
    <w:rsid w:val="00B87917"/>
    <w:rsid w:val="00B93CC5"/>
    <w:rsid w:val="00BA1D67"/>
    <w:rsid w:val="00BA39AA"/>
    <w:rsid w:val="00BC4FB0"/>
    <w:rsid w:val="00BD719E"/>
    <w:rsid w:val="00BD7BF7"/>
    <w:rsid w:val="00BD7C1E"/>
    <w:rsid w:val="00BE4175"/>
    <w:rsid w:val="00BF77E3"/>
    <w:rsid w:val="00C05875"/>
    <w:rsid w:val="00C152F8"/>
    <w:rsid w:val="00C41647"/>
    <w:rsid w:val="00C4196A"/>
    <w:rsid w:val="00C45D07"/>
    <w:rsid w:val="00C475B5"/>
    <w:rsid w:val="00C64204"/>
    <w:rsid w:val="00C7548D"/>
    <w:rsid w:val="00C83EF5"/>
    <w:rsid w:val="00CA199C"/>
    <w:rsid w:val="00CB015F"/>
    <w:rsid w:val="00CC14E9"/>
    <w:rsid w:val="00CC3EA3"/>
    <w:rsid w:val="00CE2BCA"/>
    <w:rsid w:val="00CF2CF3"/>
    <w:rsid w:val="00D148A2"/>
    <w:rsid w:val="00D26E78"/>
    <w:rsid w:val="00D32C3D"/>
    <w:rsid w:val="00D5166A"/>
    <w:rsid w:val="00D658ED"/>
    <w:rsid w:val="00D85C7B"/>
    <w:rsid w:val="00D86E9B"/>
    <w:rsid w:val="00DA3A1D"/>
    <w:rsid w:val="00DC5809"/>
    <w:rsid w:val="00DC6E57"/>
    <w:rsid w:val="00DD3CC6"/>
    <w:rsid w:val="00DE3DCC"/>
    <w:rsid w:val="00E02C54"/>
    <w:rsid w:val="00E45ABC"/>
    <w:rsid w:val="00E46092"/>
    <w:rsid w:val="00E635B0"/>
    <w:rsid w:val="00E7565E"/>
    <w:rsid w:val="00E77147"/>
    <w:rsid w:val="00EC4C01"/>
    <w:rsid w:val="00EE4FAC"/>
    <w:rsid w:val="00F27205"/>
    <w:rsid w:val="00F34F56"/>
    <w:rsid w:val="00F41140"/>
    <w:rsid w:val="00F44AB4"/>
    <w:rsid w:val="00F7283D"/>
    <w:rsid w:val="00F732BF"/>
    <w:rsid w:val="00F74667"/>
    <w:rsid w:val="00F83A2F"/>
    <w:rsid w:val="00F85BEF"/>
    <w:rsid w:val="00FD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2F0E2-67AC-4981-8227-AD9EEEC6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3D"/>
  </w:style>
  <w:style w:type="paragraph" w:styleId="Ttulo1">
    <w:name w:val="heading 1"/>
    <w:basedOn w:val="Normal"/>
    <w:next w:val="Normal"/>
    <w:link w:val="Ttulo1Car"/>
    <w:uiPriority w:val="9"/>
    <w:qFormat/>
    <w:rsid w:val="000A6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6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27D3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D3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A6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A6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Cesar Ignacio Bocanegra Alvarado</cp:lastModifiedBy>
  <cp:revision>2</cp:revision>
  <cp:lastPrinted>2018-12-07T18:26:00Z</cp:lastPrinted>
  <dcterms:created xsi:type="dcterms:W3CDTF">2021-09-13T15:28:00Z</dcterms:created>
  <dcterms:modified xsi:type="dcterms:W3CDTF">2021-09-13T15:28:00Z</dcterms:modified>
</cp:coreProperties>
</file>