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7845EC" w:rsidP="006F1A5C">
            <w:pPr>
              <w:jc w:val="both"/>
            </w:pPr>
            <w:r>
              <w:t>Programa de sistematización y publicación de la manifestación de Impacto Regulatorio en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F2347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54E26" w:rsidP="006F1A5C">
            <w:pPr>
              <w:jc w:val="both"/>
            </w:pPr>
            <w:r>
              <w:t xml:space="preserve">Jefatura de Mejora Regulatoria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F2347" w:rsidP="006F1A5C">
            <w:pPr>
              <w:jc w:val="both"/>
            </w:pPr>
            <w:r>
              <w:t>6.5</w:t>
            </w:r>
          </w:p>
        </w:tc>
      </w:tr>
      <w:tr w:rsidR="00FA5E7E" w:rsidTr="00CF2347">
        <w:trPr>
          <w:trHeight w:val="552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54E26" w:rsidP="006F1A5C">
            <w:pPr>
              <w:jc w:val="both"/>
            </w:pPr>
            <w:r>
              <w:t>El exceso de trámites en los servicios, permisos y licencias que debe proporcionar la administración Municipal</w:t>
            </w:r>
            <w:r w:rsidR="00CF2347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CF2347" w:rsidP="006F1A5C">
            <w:pPr>
              <w:jc w:val="both"/>
            </w:pPr>
            <w:r>
              <w:t>6.5.2</w:t>
            </w:r>
          </w:p>
        </w:tc>
      </w:tr>
      <w:tr w:rsidR="00FA5E7E" w:rsidTr="00CF2347">
        <w:trPr>
          <w:trHeight w:val="43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906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54E26" w:rsidP="006F1A5C">
            <w:pPr>
              <w:jc w:val="both"/>
            </w:pPr>
            <w:r>
              <w:t xml:space="preserve">Las dependencias que directamente proporcionan algún servicio a la comunidad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54E26" w:rsidP="006F1A5C">
            <w:pPr>
              <w:jc w:val="both"/>
            </w:pPr>
            <w:r>
              <w:t>Lic. Sagrario Delgado Plascencia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83121F" w:rsidP="00C9063F">
            <w:pPr>
              <w:jc w:val="both"/>
            </w:pPr>
            <w:r>
              <w:t xml:space="preserve">Sistematización, publicación y digitalización de la manifestación de Impacto Regulatorio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54E26" w:rsidP="006F1A5C">
            <w:pPr>
              <w:jc w:val="both"/>
            </w:pPr>
            <w:r>
              <w:t>Funcionarios Públicos</w:t>
            </w:r>
            <w:r w:rsidR="0083121F">
              <w:t xml:space="preserve"> y la población 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906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906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906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C424E0" w:rsidP="006F1A5C">
            <w:r>
              <w:t>Marzo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C424E0" w:rsidP="006F1A5C">
            <w:r>
              <w:t>Febrero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C424E0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906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906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906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906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822"/>
        <w:gridCol w:w="2739"/>
        <w:gridCol w:w="687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424E0" w:rsidP="00C9063F">
            <w:r>
              <w:t>El municipio reducirá hasta una quinta parte de los tramites y procedimientos internos, se simplificará o eliminara hasta una quinta parte de los tramites y procedim</w:t>
            </w:r>
            <w:r w:rsidR="005C3620">
              <w:t>ientos por el usuario  ante el M</w:t>
            </w:r>
            <w:r>
              <w:t>unicipio</w:t>
            </w:r>
            <w:r w:rsidR="005C3620">
              <w:t>, mensualmente el gobierno Municipal observara un ahorro</w:t>
            </w:r>
            <w:r>
              <w:t xml:space="preserve"> </w:t>
            </w:r>
            <w:r w:rsidR="005C3620">
              <w:t>promedio de hasta $27,000.00 por concepto de eliminación de costos de operación.</w:t>
            </w:r>
            <w:r w:rsidR="00F07870">
              <w:t xml:space="preserve"> La </w:t>
            </w:r>
            <w:r w:rsidR="00147ACB">
              <w:t>operatividad de la Mejora R</w:t>
            </w:r>
            <w:r w:rsidR="00F07870">
              <w:t xml:space="preserve">egulatoria con las dependencias y los organismos públicos descentralizados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906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2427E2" w:rsidP="00506A61">
            <w:r>
              <w:t xml:space="preserve"> Reunión con los coordinadores generales, direcciones, jefaturas  y las personas que </w:t>
            </w:r>
            <w:r w:rsidR="00F94DB4">
              <w:t xml:space="preserve">designen como enlaces, </w:t>
            </w:r>
            <w:r>
              <w:t>Se</w:t>
            </w:r>
            <w:r w:rsidR="005C3620">
              <w:t xml:space="preserve"> elaborara una serie de formatos por parte de la Jefatura de Mejora Regulatoria  que serán distribuidos entre en personal de las áreas involucradas en el procedimiento a fin de que recopilen los datos necesarios  para que esta pueda hacer los cruces de variables correspondientes y reporte los indicadores de forma </w:t>
            </w:r>
            <w:r w:rsidR="002B2912">
              <w:t>periódica</w:t>
            </w:r>
            <w:r w:rsidR="00F07870">
              <w:t>, para llevar acabo evaluaciones.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CF2347" w:rsidP="00C9063F">
            <w:r w:rsidRPr="003032DC">
              <w:rPr>
                <w:rFonts w:ascii="Arial" w:eastAsia="Calibri" w:hAnsi="Arial" w:cs="Arial"/>
                <w:sz w:val="18"/>
                <w:szCs w:val="18"/>
                <w:lang w:val="es-ES"/>
              </w:rPr>
              <w:t>Porcentaje de Servicios atendidos en 2016/total de servicios prestados *100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CF2347" w:rsidP="00C9063F">
            <w:r>
              <w:t>16</w:t>
            </w:r>
          </w:p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F07870" w:rsidP="005461F3">
            <w:pPr>
              <w:jc w:val="center"/>
            </w:pPr>
            <w:r>
              <w:t>x</w:t>
            </w:r>
          </w:p>
        </w:tc>
      </w:tr>
      <w:tr w:rsidR="00414D92" w:rsidTr="00AA543C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137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A543C">
        <w:tc>
          <w:tcPr>
            <w:tcW w:w="1356" w:type="pct"/>
            <w:shd w:val="clear" w:color="auto" w:fill="auto"/>
          </w:tcPr>
          <w:p w:rsidR="00A316F5" w:rsidRDefault="00AA543C" w:rsidP="00506A61">
            <w:pPr>
              <w:jc w:val="center"/>
            </w:pPr>
            <w:r w:rsidRPr="00AA543C">
              <w:t>Porcentaje del año anterior (*) Valor 2017 por registrar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A316F5" w:rsidRDefault="00AA543C" w:rsidP="00506A61">
            <w:pPr>
              <w:jc w:val="center"/>
            </w:pPr>
            <w:r w:rsidRPr="00AA543C">
              <w:t xml:space="preserve">Porcentaje esperado para 2018 (*) Meta por definir  </w:t>
            </w:r>
          </w:p>
        </w:tc>
        <w:tc>
          <w:tcPr>
            <w:tcW w:w="1053" w:type="pct"/>
            <w:shd w:val="clear" w:color="auto" w:fill="FFFFFF" w:themeFill="background1"/>
          </w:tcPr>
          <w:p w:rsidR="00A316F5" w:rsidRDefault="00AA543C" w:rsidP="00506A61">
            <w:pPr>
              <w:jc w:val="both"/>
            </w:pPr>
            <w:r w:rsidRPr="00AA543C">
              <w:t>Porcentaje de avance en las estrategias implementadas</w:t>
            </w:r>
          </w:p>
        </w:tc>
        <w:tc>
          <w:tcPr>
            <w:tcW w:w="1453" w:type="pct"/>
            <w:gridSpan w:val="2"/>
            <w:shd w:val="clear" w:color="auto" w:fill="FFFFFF" w:themeFill="background1"/>
          </w:tcPr>
          <w:p w:rsidR="00A316F5" w:rsidRDefault="00AA543C" w:rsidP="004A06C5">
            <w:pPr>
              <w:jc w:val="both"/>
            </w:pPr>
            <w:r w:rsidRPr="00AA543C">
              <w:t>(Número de etapas realizadas / total de etapas planeadas para el periodo  ) x 100</w:t>
            </w:r>
          </w:p>
        </w:tc>
      </w:tr>
      <w:tr w:rsidR="0003322C" w:rsidTr="00AA543C">
        <w:tc>
          <w:tcPr>
            <w:tcW w:w="2493" w:type="pct"/>
            <w:gridSpan w:val="3"/>
            <w:shd w:val="clear" w:color="auto" w:fill="D9D9D9" w:themeFill="background1" w:themeFillShade="D9"/>
          </w:tcPr>
          <w:p w:rsidR="0003322C" w:rsidRDefault="0003322C" w:rsidP="00C9063F">
            <w:r>
              <w:t>Clave de presupuesto determinada en Finanzas para la etiquetación de recursos</w:t>
            </w:r>
          </w:p>
        </w:tc>
        <w:tc>
          <w:tcPr>
            <w:tcW w:w="2507" w:type="pct"/>
            <w:gridSpan w:val="3"/>
            <w:shd w:val="clear" w:color="auto" w:fill="FABF8F" w:themeFill="accent6" w:themeFillTint="99"/>
          </w:tcPr>
          <w:p w:rsidR="0003322C" w:rsidRDefault="0003322C" w:rsidP="00C906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F07870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54E26" w:rsidP="00691B6A">
            <w:r>
              <w:t xml:space="preserve">Toma de Protesta del </w:t>
            </w:r>
            <w:r w:rsidR="004478AC">
              <w:t>Consejo</w:t>
            </w:r>
            <w:r>
              <w:t xml:space="preserve"> Municipal de Mejora </w:t>
            </w:r>
            <w:r>
              <w:lastRenderedPageBreak/>
              <w:t>Regulatoria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54E26" w:rsidP="00691B6A">
            <w:r>
              <w:lastRenderedPageBreak/>
              <w:t>Operatividad de la Mejora Regulatoria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54E26" w:rsidP="00C9063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F078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F078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C9063F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C9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C9063F">
        <w:trPr>
          <w:trHeight w:val="232"/>
        </w:trPr>
        <w:tc>
          <w:tcPr>
            <w:tcW w:w="1526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C90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C9063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C9063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</w:tr>
      <w:tr w:rsidR="0042122F" w:rsidTr="00C9063F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C90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54E2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268" w:type="dxa"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C90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54E26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2122F" w:rsidTr="00C9063F">
        <w:tc>
          <w:tcPr>
            <w:tcW w:w="1526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9063F">
            <w:pPr>
              <w:rPr>
                <w:i/>
                <w:sz w:val="18"/>
              </w:rPr>
            </w:pPr>
          </w:p>
        </w:tc>
      </w:tr>
      <w:tr w:rsidR="0042122F" w:rsidTr="00C9063F">
        <w:tc>
          <w:tcPr>
            <w:tcW w:w="1526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54E2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9063F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89" w:rsidRDefault="00E17B89" w:rsidP="00831F7E">
      <w:pPr>
        <w:spacing w:after="0" w:line="240" w:lineRule="auto"/>
      </w:pPr>
      <w:r>
        <w:separator/>
      </w:r>
    </w:p>
  </w:endnote>
  <w:endnote w:type="continuationSeparator" w:id="0">
    <w:p w:rsidR="00E17B89" w:rsidRDefault="00E17B8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89" w:rsidRDefault="00E17B89" w:rsidP="00831F7E">
      <w:pPr>
        <w:spacing w:after="0" w:line="240" w:lineRule="auto"/>
      </w:pPr>
      <w:r>
        <w:separator/>
      </w:r>
    </w:p>
  </w:footnote>
  <w:footnote w:type="continuationSeparator" w:id="0">
    <w:p w:rsidR="00E17B89" w:rsidRDefault="00E17B8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47ACB"/>
    <w:rsid w:val="0015123E"/>
    <w:rsid w:val="00153BBB"/>
    <w:rsid w:val="0015793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27E2"/>
    <w:rsid w:val="00244BBA"/>
    <w:rsid w:val="002479EB"/>
    <w:rsid w:val="00283259"/>
    <w:rsid w:val="002B2543"/>
    <w:rsid w:val="002B2912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3F6B89"/>
    <w:rsid w:val="00414D92"/>
    <w:rsid w:val="00415510"/>
    <w:rsid w:val="0042122F"/>
    <w:rsid w:val="004478AC"/>
    <w:rsid w:val="00454E26"/>
    <w:rsid w:val="004840BF"/>
    <w:rsid w:val="00485EB9"/>
    <w:rsid w:val="004A06C5"/>
    <w:rsid w:val="004B17E0"/>
    <w:rsid w:val="004B79E9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3620"/>
    <w:rsid w:val="005C6958"/>
    <w:rsid w:val="005D6B0E"/>
    <w:rsid w:val="005E58EB"/>
    <w:rsid w:val="005F04CD"/>
    <w:rsid w:val="00605319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6F4E58"/>
    <w:rsid w:val="00700C4B"/>
    <w:rsid w:val="007031DE"/>
    <w:rsid w:val="00741539"/>
    <w:rsid w:val="00762157"/>
    <w:rsid w:val="00772458"/>
    <w:rsid w:val="00775E30"/>
    <w:rsid w:val="007845EC"/>
    <w:rsid w:val="00787F29"/>
    <w:rsid w:val="00794ACD"/>
    <w:rsid w:val="007E1B4E"/>
    <w:rsid w:val="00803C8A"/>
    <w:rsid w:val="0083121F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A543C"/>
    <w:rsid w:val="00AB52C1"/>
    <w:rsid w:val="00AC7F1A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424E0"/>
    <w:rsid w:val="00C9063F"/>
    <w:rsid w:val="00CF2347"/>
    <w:rsid w:val="00D22792"/>
    <w:rsid w:val="00D3511F"/>
    <w:rsid w:val="00D50738"/>
    <w:rsid w:val="00D81A12"/>
    <w:rsid w:val="00DA1F68"/>
    <w:rsid w:val="00DB0FA4"/>
    <w:rsid w:val="00DC13B1"/>
    <w:rsid w:val="00DF3242"/>
    <w:rsid w:val="00E17B89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7870"/>
    <w:rsid w:val="00F13C60"/>
    <w:rsid w:val="00F150E9"/>
    <w:rsid w:val="00F44230"/>
    <w:rsid w:val="00F542C1"/>
    <w:rsid w:val="00F8764B"/>
    <w:rsid w:val="00F94878"/>
    <w:rsid w:val="00F94DB4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80402-5BE2-4B03-92A1-62020127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EE75-DA5C-4E52-ADC2-098999A6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2017-11-22T20:03:00Z</dcterms:created>
  <dcterms:modified xsi:type="dcterms:W3CDTF">2017-11-22T20:03:00Z</dcterms:modified>
</cp:coreProperties>
</file>