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7458710</wp:posOffset>
            </wp:positionH>
            <wp:positionV relativeFrom="paragraph">
              <wp:posOffset>177166</wp:posOffset>
            </wp:positionV>
            <wp:extent cx="679450" cy="83696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78" cy="83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4193" w:rsidRDefault="00C15531" w:rsidP="008D4193">
            <w:r>
              <w:t>Planea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D4193" w:rsidRDefault="00C15531" w:rsidP="008D4193">
            <w:r>
              <w:t>Departamento del SIGEM de Dirección Técnica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C15531" w:rsidP="00B90F96">
            <w:pPr>
              <w:jc w:val="both"/>
            </w:pPr>
            <w:r>
              <w:t xml:space="preserve">La falta de integración de la información </w:t>
            </w:r>
            <w:r w:rsidR="00B90F96">
              <w:t>entre dependencias</w:t>
            </w:r>
            <w:r w:rsidR="00B90F96">
              <w:t xml:space="preserve"> y el ahorro en tiempos en la obtención de la misma por parte de las dependencias involucradas en cuestión de planeación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C15531" w:rsidP="008D4193">
            <w: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D4193" w:rsidRDefault="00C15531" w:rsidP="008D4193">
            <w:r>
              <w:t>Lic. en Geografía Karen Chantal Guillén Patiño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4193" w:rsidRDefault="008D4193" w:rsidP="008D419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4193" w:rsidRDefault="00C15531" w:rsidP="008D4193">
            <w:r w:rsidRPr="00C15531">
              <w:t>Proporcionar información actualizada sobre el territorio municipal en línea a las dependencias municipales, con elementos que ayuden en la toma de decisiones en el plano de políticas públicas y  de la planeación municipal, por otro lado ofrecer datos concretos que faciliten la obtención de información a la población en genera</w:t>
            </w:r>
            <w:r>
              <w:t>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4193" w:rsidRDefault="008D4193" w:rsidP="008D4193"/>
        </w:tc>
        <w:tc>
          <w:tcPr>
            <w:tcW w:w="6662" w:type="dxa"/>
            <w:gridSpan w:val="6"/>
            <w:vMerge/>
          </w:tcPr>
          <w:p w:rsidR="008D4193" w:rsidRDefault="008D4193" w:rsidP="008D419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4193" w:rsidRDefault="00B90F96" w:rsidP="008D4193">
            <w:r>
              <w:t>Dependencias y población en general</w:t>
            </w:r>
          </w:p>
        </w:tc>
      </w:tr>
      <w:tr w:rsidR="008D419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Fecha de Cierre</w:t>
            </w:r>
          </w:p>
        </w:tc>
      </w:tr>
      <w:tr w:rsidR="008D4193" w:rsidTr="00121462">
        <w:tc>
          <w:tcPr>
            <w:tcW w:w="1092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121462">
        <w:tc>
          <w:tcPr>
            <w:tcW w:w="1092" w:type="dxa"/>
          </w:tcPr>
          <w:p w:rsidR="008D4193" w:rsidRDefault="008D4193" w:rsidP="008D4193"/>
        </w:tc>
        <w:tc>
          <w:tcPr>
            <w:tcW w:w="1060" w:type="dxa"/>
          </w:tcPr>
          <w:p w:rsidR="008D4193" w:rsidRDefault="008D4193" w:rsidP="008D4193"/>
        </w:tc>
        <w:tc>
          <w:tcPr>
            <w:tcW w:w="915" w:type="dxa"/>
          </w:tcPr>
          <w:p w:rsidR="008D4193" w:rsidRDefault="008D4193" w:rsidP="008D4193"/>
        </w:tc>
        <w:tc>
          <w:tcPr>
            <w:tcW w:w="1532" w:type="dxa"/>
            <w:gridSpan w:val="2"/>
          </w:tcPr>
          <w:p w:rsidR="008D4193" w:rsidRDefault="00B90F96" w:rsidP="008D4193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1417" w:type="dxa"/>
          </w:tcPr>
          <w:p w:rsidR="008D4193" w:rsidRDefault="008D4193" w:rsidP="008D419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x</w:t>
            </w:r>
          </w:p>
        </w:tc>
      </w:tr>
      <w:tr w:rsidR="008D419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4193" w:rsidRDefault="008D4193" w:rsidP="008D419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4193" w:rsidRDefault="008D4193" w:rsidP="008D419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4193" w:rsidRDefault="008D4193" w:rsidP="008D419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98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25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946" w:type="dxa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4193" w:rsidRDefault="008D4193" w:rsidP="008D4193"/>
        </w:tc>
        <w:tc>
          <w:tcPr>
            <w:tcW w:w="874" w:type="dxa"/>
            <w:shd w:val="clear" w:color="auto" w:fill="FABF8F" w:themeFill="accent6" w:themeFillTint="99"/>
          </w:tcPr>
          <w:p w:rsidR="008D4193" w:rsidRDefault="008D4193" w:rsidP="008D4193"/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9"/>
        <w:gridCol w:w="820"/>
        <w:gridCol w:w="779"/>
        <w:gridCol w:w="930"/>
        <w:gridCol w:w="833"/>
        <w:gridCol w:w="914"/>
        <w:gridCol w:w="815"/>
        <w:gridCol w:w="742"/>
        <w:gridCol w:w="836"/>
        <w:gridCol w:w="771"/>
        <w:gridCol w:w="839"/>
        <w:gridCol w:w="898"/>
        <w:gridCol w:w="750"/>
      </w:tblGrid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A)Actividades a realizar para la obtención del producto esperado 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D44B18" w:rsidRDefault="00FA54F6" w:rsidP="008D4193">
            <w:pPr>
              <w:rPr>
                <w:b/>
              </w:rPr>
            </w:pPr>
            <w:r>
              <w:rPr>
                <w:b/>
              </w:rPr>
              <w:t>Actividades ya</w:t>
            </w:r>
            <w:r w:rsidR="00D44B18" w:rsidRPr="00D44B18">
              <w:rPr>
                <w:b/>
              </w:rPr>
              <w:t xml:space="preserve"> realizadas</w:t>
            </w:r>
          </w:p>
          <w:p w:rsidR="00954E21" w:rsidRPr="00D44B18" w:rsidRDefault="00954E21" w:rsidP="008D4193">
            <w:pPr>
              <w:rPr>
                <w:b/>
              </w:rPr>
            </w:pPr>
          </w:p>
          <w:p w:rsidR="008D4193" w:rsidRDefault="00D44B18" w:rsidP="00820E6C">
            <w:pPr>
              <w:jc w:val="both"/>
            </w:pPr>
            <w:r>
              <w:t>R</w:t>
            </w:r>
            <w:r w:rsidRPr="00D44B18">
              <w:t>eunión de trabajo con personal de INEGI sobre el tema de la plataforma que nos permitiría de manera gratuita publicar información georreferenciada del Ayuntamiento de Tlaquepaque</w:t>
            </w:r>
            <w:r>
              <w:t xml:space="preserve">. </w:t>
            </w:r>
            <w:r w:rsidRPr="00D44B18">
              <w:t>Se gestionó sobre la necesidad de un servidor con características específicas para contener la plataforma web, capas e información a integrar en las mismas.</w:t>
            </w:r>
          </w:p>
          <w:p w:rsidR="00FE71B1" w:rsidRDefault="00FE71B1" w:rsidP="00820E6C">
            <w:pPr>
              <w:jc w:val="both"/>
            </w:pPr>
          </w:p>
          <w:p w:rsidR="00820E6C" w:rsidRDefault="00D44B18" w:rsidP="00820E6C">
            <w:pPr>
              <w:jc w:val="both"/>
            </w:pPr>
            <w:r>
              <w:t>Se realizó u</w:t>
            </w:r>
            <w:r w:rsidRPr="00D44B18">
              <w:t>n inventario de capas de información</w:t>
            </w:r>
            <w:r>
              <w:t xml:space="preserve"> del departamento del SIGEM</w:t>
            </w:r>
            <w:r w:rsidRPr="00D44B18">
              <w:t>,</w:t>
            </w:r>
            <w:r>
              <w:t xml:space="preserve"> seleccionando</w:t>
            </w:r>
            <w:r w:rsidRPr="00D44B18">
              <w:t xml:space="preserve"> </w:t>
            </w:r>
            <w:r w:rsidRPr="00D44B18">
              <w:t>34 de las mismas pa</w:t>
            </w:r>
            <w:r>
              <w:t>ra subir a la plataforma web,  y capacitación de personal del SIGEM</w:t>
            </w:r>
            <w:r w:rsidRPr="00D44B18">
              <w:t xml:space="preserve">  </w:t>
            </w:r>
            <w:r>
              <w:t>y se trabajó en conjunto con el INEGI para la integración de proyecto en la plataforma de escritorio</w:t>
            </w:r>
            <w:r w:rsidR="00820E6C">
              <w:t>, logrando la publicación de la primer etapa del Proyecto en la página Web del Ayuntamiento de Tlaquepaque.</w:t>
            </w:r>
          </w:p>
          <w:p w:rsidR="00FE71B1" w:rsidRDefault="00FE71B1" w:rsidP="00820E6C">
            <w:pPr>
              <w:jc w:val="both"/>
            </w:pPr>
          </w:p>
          <w:p w:rsidR="00D44B18" w:rsidRDefault="00D44B18" w:rsidP="00820E6C">
            <w:pPr>
              <w:jc w:val="both"/>
            </w:pPr>
            <w:r>
              <w:t>Se capacito a</w:t>
            </w:r>
            <w:r w:rsidRPr="00D44B18">
              <w:t xml:space="preserve"> </w:t>
            </w:r>
            <w:r>
              <w:t xml:space="preserve">14 </w:t>
            </w:r>
            <w:r w:rsidRPr="00D44B18">
              <w:t xml:space="preserve">elementos </w:t>
            </w:r>
            <w:r>
              <w:t xml:space="preserve"> de las dependencias </w:t>
            </w:r>
            <w:r w:rsidRPr="00D44B18">
              <w:t>de</w:t>
            </w:r>
            <w:r>
              <w:t>:</w:t>
            </w:r>
            <w:r w:rsidRPr="00D44B18">
              <w:t xml:space="preserve"> </w:t>
            </w:r>
            <w:r>
              <w:t>3 elementos</w:t>
            </w:r>
            <w:r w:rsidRPr="00D44B18">
              <w:t xml:space="preserve"> </w:t>
            </w:r>
            <w:r>
              <w:t xml:space="preserve">de </w:t>
            </w:r>
            <w:r w:rsidRPr="00D44B18">
              <w:t>Seguridad Pública, 2 elementos de Padrón y Licencias así como de Medio Ambiente y Protección Civil y Bomberos, 1 elemento de Servicios Públicos Municipales, del Depto. SIGEM, Educación, Informática y Desarrollo Socia</w:t>
            </w:r>
            <w:r w:rsidR="00820E6C">
              <w:t>l para que generen sus propias capas de información.</w:t>
            </w:r>
          </w:p>
          <w:p w:rsidR="00820E6C" w:rsidRDefault="00820E6C" w:rsidP="008D4193"/>
          <w:p w:rsidR="00D44B18" w:rsidRDefault="00FA54F6" w:rsidP="008D4193">
            <w:pPr>
              <w:rPr>
                <w:b/>
              </w:rPr>
            </w:pPr>
            <w:r>
              <w:rPr>
                <w:b/>
              </w:rPr>
              <w:t>Actividades Próximas a realizarse</w:t>
            </w:r>
          </w:p>
          <w:p w:rsidR="00954E21" w:rsidRDefault="00954E21" w:rsidP="008D4193">
            <w:pPr>
              <w:rPr>
                <w:b/>
              </w:rPr>
            </w:pPr>
          </w:p>
          <w:p w:rsidR="00954E21" w:rsidRDefault="00954E21" w:rsidP="008D4193">
            <w:r>
              <w:t xml:space="preserve">Continuar con la capacitación </w:t>
            </w:r>
            <w:r>
              <w:t xml:space="preserve">por parte del INEGI </w:t>
            </w:r>
            <w:r>
              <w:t>para programar las capas de información para subirlas a la página web de Planea Tlaquepaque</w:t>
            </w:r>
            <w:r>
              <w:t xml:space="preserve"> a los elementos del Departamento del SIGEM</w:t>
            </w:r>
          </w:p>
          <w:p w:rsidR="00FE71B1" w:rsidRDefault="00FE71B1" w:rsidP="008D4193"/>
          <w:p w:rsidR="00954E21" w:rsidRDefault="00FA54F6" w:rsidP="00954E21">
            <w:pPr>
              <w:jc w:val="both"/>
            </w:pPr>
            <w:r w:rsidRPr="00FA54F6">
              <w:t xml:space="preserve">Convocar a las dependencias </w:t>
            </w:r>
            <w:r>
              <w:t>que ya se capacitaron</w:t>
            </w:r>
            <w:r w:rsidR="00FE71B1">
              <w:t xml:space="preserve"> a</w:t>
            </w:r>
            <w:r w:rsidRPr="00FA54F6">
              <w:t xml:space="preserve"> que generen sus propias capas de información  </w:t>
            </w:r>
            <w:r w:rsidR="00FE71B1">
              <w:t xml:space="preserve">y </w:t>
            </w:r>
            <w:r w:rsidR="00954E21">
              <w:t>dar a conocer a sus directores la importancia de la georreferenciación de la información de cada una de sus áreas para alimentar el proyecto de Planea Tlaquepaque.</w:t>
            </w:r>
          </w:p>
          <w:p w:rsidR="00FE71B1" w:rsidRDefault="00FE71B1" w:rsidP="00954E21">
            <w:pPr>
              <w:jc w:val="both"/>
            </w:pPr>
          </w:p>
          <w:p w:rsidR="004137B1" w:rsidRDefault="00954E21" w:rsidP="00954E21">
            <w:pPr>
              <w:jc w:val="both"/>
            </w:pPr>
            <w:r>
              <w:t>Continuar con la capacitación a otras áreas y dependencias del ayuntamiento</w:t>
            </w:r>
            <w:r w:rsidR="004137B1">
              <w:t xml:space="preserve"> por parte del INEGI para que generen capas de información</w:t>
            </w:r>
            <w:r w:rsidR="0023478A">
              <w:t xml:space="preserve">, tomando en cuenta </w:t>
            </w:r>
            <w:r w:rsidR="00EE520B">
              <w:t xml:space="preserve">la disponibilidad de cursos </w:t>
            </w:r>
            <w:r w:rsidR="0023478A">
              <w:t>dentro de las instalaciones del INEGI.</w:t>
            </w:r>
          </w:p>
          <w:p w:rsidR="00FE71B1" w:rsidRDefault="00FE71B1" w:rsidP="00954E21">
            <w:pPr>
              <w:jc w:val="both"/>
            </w:pPr>
          </w:p>
          <w:p w:rsidR="004137B1" w:rsidRDefault="004137B1" w:rsidP="00954E21">
            <w:pPr>
              <w:jc w:val="both"/>
            </w:pPr>
            <w:r>
              <w:t xml:space="preserve">Solicitar cada 2 meses mediante oficio la información, actualización o avances de las capas de información a </w:t>
            </w:r>
            <w:r>
              <w:lastRenderedPageBreak/>
              <w:t>las dependencias ya capacitadas.</w:t>
            </w:r>
          </w:p>
          <w:p w:rsidR="00FE71B1" w:rsidRDefault="00FE71B1" w:rsidP="00954E21">
            <w:pPr>
              <w:jc w:val="both"/>
            </w:pPr>
          </w:p>
          <w:p w:rsidR="004137B1" w:rsidRDefault="004137B1" w:rsidP="00954E21">
            <w:pPr>
              <w:jc w:val="both"/>
            </w:pPr>
            <w:r>
              <w:t>Revisar la información recibida e Integrar la información en el proyecto Planea Tlaquepaque cada 3 meses</w:t>
            </w:r>
          </w:p>
          <w:p w:rsidR="00954E21" w:rsidRDefault="00954E21" w:rsidP="00954E21">
            <w:pPr>
              <w:jc w:val="both"/>
            </w:pPr>
            <w:r w:rsidRPr="00FA54F6">
              <w:t xml:space="preserve">   </w:t>
            </w:r>
          </w:p>
          <w:p w:rsidR="00FA54F6" w:rsidRPr="00FA54F6" w:rsidRDefault="00FA54F6" w:rsidP="008D4193"/>
          <w:p w:rsidR="00D44B18" w:rsidRDefault="00D44B18" w:rsidP="008D4193"/>
          <w:p w:rsidR="00D44B18" w:rsidRDefault="00D44B18" w:rsidP="008D4193"/>
          <w:p w:rsidR="00D44B18" w:rsidRDefault="00D44B18" w:rsidP="008D4193"/>
          <w:p w:rsidR="00D44B18" w:rsidRDefault="00D44B18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lastRenderedPageBreak/>
              <w:t>B) Principal producto esperado (base para el establecimiento de metas)</w:t>
            </w:r>
          </w:p>
        </w:tc>
        <w:tc>
          <w:tcPr>
            <w:tcW w:w="3818" w:type="pct"/>
            <w:gridSpan w:val="12"/>
            <w:shd w:val="clear" w:color="auto" w:fill="auto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de Resultados vinculado al PMD según Línea de Acción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rPr>
          <w:trHeight w:val="547"/>
        </w:trPr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 xml:space="preserve">Indicador vinculado a los Objetivos de Desarrollo Sostenible </w:t>
            </w:r>
          </w:p>
        </w:tc>
        <w:tc>
          <w:tcPr>
            <w:tcW w:w="3818" w:type="pct"/>
            <w:gridSpan w:val="12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C112D4">
        <w:tc>
          <w:tcPr>
            <w:tcW w:w="1182" w:type="pct"/>
            <w:vMerge w:val="restart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Alcance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Corto Plazo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Largo Plazo</w:t>
            </w:r>
          </w:p>
        </w:tc>
      </w:tr>
      <w:tr w:rsidR="008D4193" w:rsidTr="00C112D4">
        <w:tc>
          <w:tcPr>
            <w:tcW w:w="1182" w:type="pct"/>
            <w:vMerge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</w:p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>
            <w:pPr>
              <w:jc w:val="center"/>
            </w:pPr>
          </w:p>
        </w:tc>
      </w:tr>
      <w:tr w:rsidR="008D4193" w:rsidTr="00C112D4">
        <w:tc>
          <w:tcPr>
            <w:tcW w:w="1182" w:type="pct"/>
            <w:shd w:val="clear" w:color="auto" w:fill="D9D9D9" w:themeFill="background1" w:themeFillShade="D9"/>
          </w:tcPr>
          <w:p w:rsidR="008D4193" w:rsidRDefault="008D4193" w:rsidP="008D4193">
            <w:r>
              <w:t>C) Valor Inicial de la Meta</w:t>
            </w:r>
          </w:p>
        </w:tc>
        <w:tc>
          <w:tcPr>
            <w:tcW w:w="1225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Valor final de la Meta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Nombre del indicador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8D4193" w:rsidRDefault="008D4193" w:rsidP="008D4193">
            <w:pPr>
              <w:jc w:val="center"/>
            </w:pPr>
            <w:r>
              <w:t>Formula del indicador</w:t>
            </w:r>
          </w:p>
        </w:tc>
      </w:tr>
      <w:tr w:rsidR="008D4193" w:rsidTr="00C112D4">
        <w:tc>
          <w:tcPr>
            <w:tcW w:w="1182" w:type="pct"/>
            <w:shd w:val="clear" w:color="auto" w:fill="auto"/>
          </w:tcPr>
          <w:p w:rsidR="008D4193" w:rsidRDefault="008D4193" w:rsidP="008D4193"/>
          <w:p w:rsidR="008D4193" w:rsidRDefault="008D4193" w:rsidP="008D4193"/>
        </w:tc>
        <w:tc>
          <w:tcPr>
            <w:tcW w:w="1225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306" w:type="pct"/>
            <w:gridSpan w:val="4"/>
            <w:shd w:val="clear" w:color="auto" w:fill="auto"/>
          </w:tcPr>
          <w:p w:rsidR="008D4193" w:rsidRDefault="008D4193" w:rsidP="008D4193"/>
        </w:tc>
        <w:tc>
          <w:tcPr>
            <w:tcW w:w="1287" w:type="pct"/>
            <w:gridSpan w:val="4"/>
            <w:shd w:val="clear" w:color="auto" w:fill="auto"/>
          </w:tcPr>
          <w:p w:rsidR="008D4193" w:rsidRDefault="008D4193" w:rsidP="008D4193"/>
        </w:tc>
      </w:tr>
      <w:tr w:rsidR="008D4193" w:rsidTr="00C112D4">
        <w:tc>
          <w:tcPr>
            <w:tcW w:w="2407" w:type="pct"/>
            <w:gridSpan w:val="5"/>
            <w:shd w:val="clear" w:color="auto" w:fill="D9D9D9" w:themeFill="background1" w:themeFillShade="D9"/>
          </w:tcPr>
          <w:p w:rsidR="008D4193" w:rsidRDefault="008D4193" w:rsidP="008D4193">
            <w:r>
              <w:t>Clave de presupuesto determinada en Finanzas para la etiquetación de recursos</w:t>
            </w:r>
          </w:p>
        </w:tc>
        <w:tc>
          <w:tcPr>
            <w:tcW w:w="2593" w:type="pct"/>
            <w:gridSpan w:val="8"/>
            <w:shd w:val="clear" w:color="auto" w:fill="FABF8F" w:themeFill="accent6" w:themeFillTint="99"/>
          </w:tcPr>
          <w:p w:rsidR="008D4193" w:rsidRDefault="008D4193" w:rsidP="008D4193"/>
        </w:tc>
      </w:tr>
      <w:tr w:rsidR="008D4193" w:rsidTr="00762157">
        <w:trPr>
          <w:trHeight w:val="547"/>
        </w:trPr>
        <w:tc>
          <w:tcPr>
            <w:tcW w:w="0" w:type="auto"/>
            <w:gridSpan w:val="13"/>
            <w:shd w:val="clear" w:color="auto" w:fill="D9D9D9" w:themeFill="background1" w:themeFillShade="D9"/>
            <w:vAlign w:val="center"/>
          </w:tcPr>
          <w:p w:rsidR="008D4193" w:rsidRDefault="008D4193" w:rsidP="008D4193">
            <w:pPr>
              <w:jc w:val="center"/>
            </w:pPr>
            <w:r>
              <w:t>Cronograma Anual  de Actividades</w:t>
            </w:r>
          </w:p>
        </w:tc>
      </w:tr>
      <w:tr w:rsidR="008D4193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4193" w:rsidRDefault="008D4193" w:rsidP="008D4193"/>
          <w:p w:rsidR="008D4193" w:rsidRDefault="008D4193" w:rsidP="008D419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FEB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4193" w:rsidRDefault="008D4193" w:rsidP="008D4193">
            <w:pPr>
              <w:jc w:val="center"/>
            </w:pPr>
            <w:r>
              <w:t>DIC</w:t>
            </w:r>
          </w:p>
        </w:tc>
      </w:tr>
      <w:tr w:rsidR="008D4193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8D4193" w:rsidRPr="00145F76" w:rsidRDefault="00954E21" w:rsidP="008D4193">
            <w:pPr>
              <w:rPr>
                <w:sz w:val="20"/>
              </w:rPr>
            </w:pPr>
            <w:r>
              <w:t>Continuar con la capacitación por parte del INEGI para programar las capas de informació</w:t>
            </w:r>
            <w:r>
              <w:t xml:space="preserve">n </w:t>
            </w:r>
            <w:r>
              <w:t>a los elementos del Departamento del SIGEM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4137B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4137B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8D4193" w:rsidRPr="00145F76" w:rsidRDefault="00FE71B1" w:rsidP="00FE71B1">
            <w:pPr>
              <w:rPr>
                <w:sz w:val="20"/>
              </w:rPr>
            </w:pPr>
            <w:r w:rsidRPr="00FA54F6">
              <w:lastRenderedPageBreak/>
              <w:t xml:space="preserve">Convocar a las dependencias </w:t>
            </w:r>
            <w:r>
              <w:t>que ya se capacitaron a</w:t>
            </w:r>
            <w:r w:rsidRPr="00FA54F6">
              <w:t xml:space="preserve"> que generen sus propias capas de información  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FE71B1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3"/>
        </w:trPr>
        <w:tc>
          <w:tcPr>
            <w:tcW w:w="0" w:type="auto"/>
            <w:shd w:val="clear" w:color="auto" w:fill="auto"/>
          </w:tcPr>
          <w:p w:rsidR="008D4193" w:rsidRPr="00145F76" w:rsidRDefault="00FE71B1" w:rsidP="00B129F8">
            <w:pPr>
              <w:rPr>
                <w:sz w:val="20"/>
              </w:rPr>
            </w:pPr>
            <w:r>
              <w:t>Continuar con la capacitación a otras áreas y dependencias del ayuntamiento por parte del</w:t>
            </w:r>
            <w:r w:rsidR="00B129F8">
              <w:t xml:space="preserve"> INEGI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23478A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4193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B129F8" w:rsidRDefault="00B129F8" w:rsidP="00B129F8">
            <w:pPr>
              <w:jc w:val="both"/>
            </w:pPr>
            <w:r>
              <w:t>Solicitar cada 2 meses mediante oficio la información, actualización o avances de las capas de información a las dependencias ya capacitadas.</w:t>
            </w:r>
          </w:p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129F8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129F8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129F8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129F8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129F8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D4193" w:rsidTr="00762157">
        <w:trPr>
          <w:trHeight w:val="271"/>
        </w:trPr>
        <w:tc>
          <w:tcPr>
            <w:tcW w:w="0" w:type="auto"/>
            <w:shd w:val="clear" w:color="auto" w:fill="auto"/>
          </w:tcPr>
          <w:p w:rsidR="00B129F8" w:rsidRDefault="00B129F8" w:rsidP="00B129F8">
            <w:pPr>
              <w:jc w:val="both"/>
            </w:pPr>
            <w:r>
              <w:t>Revisar la información recibida e Integrar la información en el proyecto Planea Tlaquepaque cada 3 meses</w:t>
            </w:r>
          </w:p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129F8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129F8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129F8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B129F8" w:rsidP="008D41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</w:tr>
      <w:tr w:rsidR="008D4193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4193" w:rsidRPr="00145F76" w:rsidRDefault="008D4193" w:rsidP="008D4193">
            <w:pPr>
              <w:jc w:val="center"/>
              <w:rPr>
                <w:sz w:val="20"/>
              </w:rPr>
            </w:pPr>
          </w:p>
        </w:tc>
        <w:bookmarkStart w:id="0" w:name="_GoBack"/>
        <w:bookmarkEnd w:id="0"/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A9" w:rsidRDefault="007376A9" w:rsidP="00831F7E">
      <w:pPr>
        <w:spacing w:after="0" w:line="240" w:lineRule="auto"/>
      </w:pPr>
      <w:r>
        <w:separator/>
      </w:r>
    </w:p>
  </w:endnote>
  <w:endnote w:type="continuationSeparator" w:id="0">
    <w:p w:rsidR="007376A9" w:rsidRDefault="007376A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A9" w:rsidRDefault="007376A9" w:rsidP="00831F7E">
      <w:pPr>
        <w:spacing w:after="0" w:line="240" w:lineRule="auto"/>
      </w:pPr>
      <w:r>
        <w:separator/>
      </w:r>
    </w:p>
  </w:footnote>
  <w:footnote w:type="continuationSeparator" w:id="0">
    <w:p w:rsidR="007376A9" w:rsidRDefault="007376A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17BB7"/>
    <w:rsid w:val="0003322C"/>
    <w:rsid w:val="000473B9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F5482"/>
    <w:rsid w:val="001F5B4A"/>
    <w:rsid w:val="00212E94"/>
    <w:rsid w:val="0021498C"/>
    <w:rsid w:val="002315CE"/>
    <w:rsid w:val="0023478A"/>
    <w:rsid w:val="00244BBA"/>
    <w:rsid w:val="00283259"/>
    <w:rsid w:val="00296300"/>
    <w:rsid w:val="002E08B6"/>
    <w:rsid w:val="00354265"/>
    <w:rsid w:val="0035529E"/>
    <w:rsid w:val="0038034B"/>
    <w:rsid w:val="00393FB9"/>
    <w:rsid w:val="003968A1"/>
    <w:rsid w:val="003978F6"/>
    <w:rsid w:val="003C3FD5"/>
    <w:rsid w:val="003F1857"/>
    <w:rsid w:val="004137B1"/>
    <w:rsid w:val="00415510"/>
    <w:rsid w:val="004840BF"/>
    <w:rsid w:val="00485EB9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C4E80"/>
    <w:rsid w:val="006E48D8"/>
    <w:rsid w:val="006F0539"/>
    <w:rsid w:val="00700C4B"/>
    <w:rsid w:val="007031DE"/>
    <w:rsid w:val="007376A9"/>
    <w:rsid w:val="00741539"/>
    <w:rsid w:val="00762157"/>
    <w:rsid w:val="00775E30"/>
    <w:rsid w:val="00794ACD"/>
    <w:rsid w:val="007E1B4E"/>
    <w:rsid w:val="00803C8A"/>
    <w:rsid w:val="00820E6C"/>
    <w:rsid w:val="00831976"/>
    <w:rsid w:val="00831F7E"/>
    <w:rsid w:val="00865183"/>
    <w:rsid w:val="008823BE"/>
    <w:rsid w:val="008B03B5"/>
    <w:rsid w:val="008C7542"/>
    <w:rsid w:val="008D1CEE"/>
    <w:rsid w:val="008D3779"/>
    <w:rsid w:val="008D4193"/>
    <w:rsid w:val="009109C2"/>
    <w:rsid w:val="0095054C"/>
    <w:rsid w:val="00954E21"/>
    <w:rsid w:val="009B06DF"/>
    <w:rsid w:val="009B17BA"/>
    <w:rsid w:val="009C363D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4922"/>
    <w:rsid w:val="00AB52C1"/>
    <w:rsid w:val="00AD0FB7"/>
    <w:rsid w:val="00AD4ED4"/>
    <w:rsid w:val="00AD667C"/>
    <w:rsid w:val="00AE576A"/>
    <w:rsid w:val="00AF641E"/>
    <w:rsid w:val="00AF730C"/>
    <w:rsid w:val="00B020E3"/>
    <w:rsid w:val="00B129F8"/>
    <w:rsid w:val="00B1501F"/>
    <w:rsid w:val="00B44A80"/>
    <w:rsid w:val="00B71F35"/>
    <w:rsid w:val="00B90F96"/>
    <w:rsid w:val="00BE28A4"/>
    <w:rsid w:val="00BF4795"/>
    <w:rsid w:val="00C112D4"/>
    <w:rsid w:val="00C12013"/>
    <w:rsid w:val="00C15531"/>
    <w:rsid w:val="00C3208D"/>
    <w:rsid w:val="00D22792"/>
    <w:rsid w:val="00D44B18"/>
    <w:rsid w:val="00D50738"/>
    <w:rsid w:val="00DA1F68"/>
    <w:rsid w:val="00DB0FA4"/>
    <w:rsid w:val="00DC13B1"/>
    <w:rsid w:val="00DF3242"/>
    <w:rsid w:val="00E30C7A"/>
    <w:rsid w:val="00E57798"/>
    <w:rsid w:val="00E6571B"/>
    <w:rsid w:val="00E81D19"/>
    <w:rsid w:val="00EB3B96"/>
    <w:rsid w:val="00ED521E"/>
    <w:rsid w:val="00EE520B"/>
    <w:rsid w:val="00EF78FF"/>
    <w:rsid w:val="00F1128B"/>
    <w:rsid w:val="00F13C60"/>
    <w:rsid w:val="00F150E9"/>
    <w:rsid w:val="00F227A3"/>
    <w:rsid w:val="00F44230"/>
    <w:rsid w:val="00F542C1"/>
    <w:rsid w:val="00F8764B"/>
    <w:rsid w:val="00F94878"/>
    <w:rsid w:val="00FA0FEA"/>
    <w:rsid w:val="00FA4CA7"/>
    <w:rsid w:val="00FA54F6"/>
    <w:rsid w:val="00FA5E7E"/>
    <w:rsid w:val="00FE71B1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560D8-D4F5-47B0-B830-32983B0F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Karen Guillen Patiño</cp:lastModifiedBy>
  <cp:revision>15</cp:revision>
  <cp:lastPrinted>2016-06-21T16:36:00Z</cp:lastPrinted>
  <dcterms:created xsi:type="dcterms:W3CDTF">2016-06-21T21:40:00Z</dcterms:created>
  <dcterms:modified xsi:type="dcterms:W3CDTF">2017-12-07T18:25:00Z</dcterms:modified>
</cp:coreProperties>
</file>