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A8" w:rsidRDefault="005562A8" w:rsidP="005562A8">
      <w:pPr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 </w:t>
      </w:r>
      <w:r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6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C76878" w:rsidTr="005562A8">
        <w:trPr>
          <w:trHeight w:val="537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C76878" w:rsidRDefault="00C76878" w:rsidP="00C7687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53" w:type="dxa"/>
            <w:gridSpan w:val="6"/>
          </w:tcPr>
          <w:p w:rsidR="00C76878" w:rsidRDefault="00C76878" w:rsidP="00C76878">
            <w:pPr>
              <w:jc w:val="both"/>
            </w:pPr>
            <w:r>
              <w:t>Proyecto de transversalización de la política pública para la igualdad de género.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6878" w:rsidRDefault="00C76878" w:rsidP="00C76878">
            <w:r>
              <w:t>Eje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C76878" w:rsidRPr="00855B1E" w:rsidRDefault="00C76878" w:rsidP="00C768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6878" w:rsidTr="005562A8">
        <w:trPr>
          <w:trHeight w:val="280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C76878" w:rsidRDefault="00C76878" w:rsidP="00C76878">
            <w:pPr>
              <w:jc w:val="both"/>
            </w:pPr>
            <w:r>
              <w:t>B) Dirección o Área Responsable</w:t>
            </w:r>
          </w:p>
        </w:tc>
        <w:tc>
          <w:tcPr>
            <w:tcW w:w="6653" w:type="dxa"/>
            <w:gridSpan w:val="6"/>
          </w:tcPr>
          <w:p w:rsidR="00C76878" w:rsidRDefault="00C76878" w:rsidP="00C76878">
            <w:pPr>
              <w:jc w:val="both"/>
            </w:pPr>
            <w:r>
              <w:t>Dirección de Planeación y Programación de la Dirección General de Políticas Públicas.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6878" w:rsidRDefault="00C76878" w:rsidP="00C76878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C76878" w:rsidRPr="00855B1E" w:rsidRDefault="00C76878" w:rsidP="00C76878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</w:tr>
      <w:tr w:rsidR="00C76878" w:rsidTr="005562A8">
        <w:trPr>
          <w:trHeight w:val="60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76878" w:rsidRDefault="00C76878" w:rsidP="00C76878">
            <w:pPr>
              <w:jc w:val="both"/>
            </w:pPr>
            <w:r>
              <w:t>C)  Problemática que atiende la propuesta</w:t>
            </w:r>
          </w:p>
        </w:tc>
        <w:tc>
          <w:tcPr>
            <w:tcW w:w="6653" w:type="dxa"/>
            <w:gridSpan w:val="6"/>
            <w:vMerge w:val="restart"/>
          </w:tcPr>
          <w:p w:rsidR="0018264F" w:rsidRDefault="0018264F" w:rsidP="00066DBF">
            <w:pPr>
              <w:jc w:val="both"/>
            </w:pPr>
            <w:r>
              <w:t>Ausencia de un método de gestión pública que permita aplicar recursos de distintas esferas a un mismo propósito. Cuando los objetivos son complejos, traslapan o sobreponen las fronteras organizacionales funcionales o sectorizadas, imposibilitando en materia de transversalización agregar valor a las políticas públicas y alcanzar sus obje</w:t>
            </w:r>
            <w:r w:rsidR="00FD4E06">
              <w:t>tivos con eficiencia y eficacia,</w:t>
            </w:r>
            <w:r>
              <w:t xml:space="preserve"> con oportunidad y pertinencia.</w:t>
            </w:r>
          </w:p>
          <w:p w:rsidR="00C76878" w:rsidRDefault="00066DBF" w:rsidP="00FD4E06">
            <w:pPr>
              <w:jc w:val="both"/>
            </w:pPr>
            <w:r>
              <w:t xml:space="preserve">Siendo </w:t>
            </w:r>
            <w:r w:rsidR="00FD4E06">
              <w:t xml:space="preserve">afectando con ello la Igualdad de Género, </w:t>
            </w:r>
            <w:r>
              <w:t>un principio jurídico universal que implica la eliminación de toda forma de discriminación en cualquiera de los ámbitos de la vida, que se genere por pertenecer a cualquier sexo. Art. 6 LGIMH.</w:t>
            </w:r>
          </w:p>
          <w:p w:rsidR="00983A41" w:rsidRDefault="00983A41" w:rsidP="00983A41">
            <w:pPr>
              <w:jc w:val="both"/>
            </w:pPr>
            <w:r>
              <w:t>Por el desconocimiento parcial o total del significado de t</w:t>
            </w:r>
            <w:r w:rsidRPr="00983A41">
              <w:t>ransversaliza</w:t>
            </w:r>
            <w:r>
              <w:t>ción de</w:t>
            </w:r>
            <w:r w:rsidRPr="00983A41">
              <w:t xml:space="preserve"> la perspectiva de género </w:t>
            </w:r>
            <w:r>
              <w:t xml:space="preserve">como un </w:t>
            </w:r>
            <w:r w:rsidRPr="00983A41">
              <w:t>proceso de valorar las implicaciones que tiene para los hombres y para las mujeres cualquier acción que se planifique, ya se trate de legislación, políticas o programas, en todas las áreas y en todos los niveles.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6878" w:rsidRDefault="00C76878" w:rsidP="00C76878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C76878" w:rsidRPr="00855B1E" w:rsidRDefault="00C76878" w:rsidP="00C76878">
            <w:pPr>
              <w:jc w:val="center"/>
              <w:rPr>
                <w:b/>
              </w:rPr>
            </w:pPr>
            <w:r>
              <w:rPr>
                <w:b/>
              </w:rPr>
              <w:t>3.3.6</w:t>
            </w:r>
          </w:p>
        </w:tc>
      </w:tr>
      <w:tr w:rsidR="005562A8" w:rsidTr="005562A8">
        <w:trPr>
          <w:trHeight w:val="341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562A8" w:rsidRDefault="005562A8" w:rsidP="00466259">
            <w:pPr>
              <w:jc w:val="both"/>
            </w:pPr>
          </w:p>
        </w:tc>
        <w:tc>
          <w:tcPr>
            <w:tcW w:w="6653" w:type="dxa"/>
            <w:gridSpan w:val="6"/>
            <w:vMerge/>
          </w:tcPr>
          <w:p w:rsidR="005562A8" w:rsidRDefault="005562A8" w:rsidP="00466259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5562A8" w:rsidRDefault="005562A8" w:rsidP="00466259">
            <w:pPr>
              <w:jc w:val="both"/>
            </w:pPr>
          </w:p>
        </w:tc>
      </w:tr>
      <w:tr w:rsidR="005562A8" w:rsidTr="005562A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562A8" w:rsidRDefault="005562A8" w:rsidP="00466259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53" w:type="dxa"/>
            <w:gridSpan w:val="6"/>
          </w:tcPr>
          <w:p w:rsidR="005562A8" w:rsidRDefault="003651E0" w:rsidP="00466259">
            <w:pPr>
              <w:jc w:val="both"/>
            </w:pPr>
            <w:r>
              <w:t>T</w:t>
            </w:r>
            <w:r w:rsidR="007451FD">
              <w:t>oda la Administración Pública Municipal de San Pedro</w:t>
            </w:r>
            <w:r w:rsidR="005562A8">
              <w:t xml:space="preserve"> Tlaquepaque.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5562A8" w:rsidRDefault="005562A8" w:rsidP="00466259">
            <w:pPr>
              <w:jc w:val="both"/>
            </w:pPr>
          </w:p>
        </w:tc>
      </w:tr>
      <w:tr w:rsidR="005562A8" w:rsidTr="005562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562A8" w:rsidRDefault="005562A8" w:rsidP="00466259">
            <w:pPr>
              <w:jc w:val="both"/>
            </w:pPr>
            <w:r>
              <w:t>E) Nombre del Enlace o Responsable</w:t>
            </w:r>
          </w:p>
        </w:tc>
        <w:tc>
          <w:tcPr>
            <w:tcW w:w="6653" w:type="dxa"/>
            <w:gridSpan w:val="6"/>
          </w:tcPr>
          <w:p w:rsidR="005562A8" w:rsidRDefault="005562A8" w:rsidP="00466259">
            <w:pPr>
              <w:jc w:val="both"/>
            </w:pPr>
            <w:r>
              <w:t xml:space="preserve">Licenciado Pablo López Villegas. Tel. 3562-7011 Ext. 2202 e-mail: </w:t>
            </w:r>
            <w:hyperlink r:id="rId6" w:history="1">
              <w:r w:rsidRPr="00E502B8">
                <w:rPr>
                  <w:rStyle w:val="Hipervnculo"/>
                </w:rPr>
                <w:t>plopezvillegas@gmail.com</w:t>
              </w:r>
            </w:hyperlink>
            <w:r>
              <w:t xml:space="preserve">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5562A8" w:rsidRDefault="005562A8" w:rsidP="00466259">
            <w:pPr>
              <w:jc w:val="both"/>
            </w:pPr>
          </w:p>
        </w:tc>
      </w:tr>
      <w:tr w:rsidR="005562A8" w:rsidTr="005562A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562A8" w:rsidRDefault="005562A8" w:rsidP="00466259">
            <w:pPr>
              <w:jc w:val="both"/>
            </w:pPr>
            <w:r>
              <w:t>F) Objetivo específico</w:t>
            </w:r>
          </w:p>
        </w:tc>
        <w:tc>
          <w:tcPr>
            <w:tcW w:w="6653" w:type="dxa"/>
            <w:gridSpan w:val="6"/>
          </w:tcPr>
          <w:p w:rsidR="005562A8" w:rsidRDefault="0018264F" w:rsidP="00002D03">
            <w:pPr>
              <w:jc w:val="both"/>
            </w:pPr>
            <w:r>
              <w:t>Generar una planeación coordinada entre De</w:t>
            </w:r>
            <w:r w:rsidR="00307ACE">
              <w:t xml:space="preserve">pendencias Municipales,  sus </w:t>
            </w:r>
            <w:r>
              <w:t xml:space="preserve">programas, proyectos, servicios y campañas que comparten objetivos, metas y prioridades, </w:t>
            </w:r>
            <w:r w:rsidR="005C2083">
              <w:t xml:space="preserve">de manera que se generen las </w:t>
            </w:r>
            <w:r>
              <w:t xml:space="preserve">sinergias </w:t>
            </w:r>
            <w:r w:rsidR="005C2083">
              <w:t xml:space="preserve">que permitan </w:t>
            </w:r>
            <w:r>
              <w:t xml:space="preserve">responder </w:t>
            </w:r>
            <w:r w:rsidR="00307ACE">
              <w:t>a la agenda de igualdad de género en el municipio</w:t>
            </w:r>
            <w:r>
              <w:t>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5562A8" w:rsidRDefault="005562A8" w:rsidP="00466259">
            <w:pPr>
              <w:jc w:val="both"/>
            </w:pPr>
          </w:p>
        </w:tc>
      </w:tr>
      <w:tr w:rsidR="005562A8" w:rsidTr="005562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562A8" w:rsidRDefault="005562A8" w:rsidP="00466259">
            <w:pPr>
              <w:jc w:val="both"/>
            </w:pPr>
            <w:r>
              <w:t>G) Perfil de la po</w:t>
            </w:r>
            <w:r w:rsidR="00DC7BC7">
              <w:t xml:space="preserve">blación atendida o </w:t>
            </w:r>
            <w:r w:rsidR="00DC7BC7" w:rsidRPr="00002D03">
              <w:t>beneficiada</w:t>
            </w:r>
            <w:r w:rsidRPr="00002D03">
              <w:t>.</w:t>
            </w:r>
          </w:p>
        </w:tc>
        <w:tc>
          <w:tcPr>
            <w:tcW w:w="9342" w:type="dxa"/>
            <w:gridSpan w:val="10"/>
          </w:tcPr>
          <w:p w:rsidR="005562A8" w:rsidRDefault="007127A6" w:rsidP="005C2083">
            <w:pPr>
              <w:jc w:val="both"/>
            </w:pPr>
            <w:r w:rsidRPr="00002D03">
              <w:t>Toda la población</w:t>
            </w:r>
            <w:r w:rsidR="005C2083" w:rsidRPr="00002D03">
              <w:t xml:space="preserve"> </w:t>
            </w:r>
            <w:proofErr w:type="spellStart"/>
            <w:r w:rsidRPr="00002D03">
              <w:t>tlaquepaquense</w:t>
            </w:r>
            <w:proofErr w:type="spellEnd"/>
            <w:r w:rsidR="005562A8">
              <w:t>.</w:t>
            </w:r>
          </w:p>
        </w:tc>
      </w:tr>
      <w:tr w:rsidR="005562A8" w:rsidTr="005562A8">
        <w:tc>
          <w:tcPr>
            <w:tcW w:w="4597" w:type="dxa"/>
            <w:gridSpan w:val="5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H) Tipo de propuesta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K) Fecha de Inicio</w:t>
            </w:r>
          </w:p>
        </w:tc>
        <w:tc>
          <w:tcPr>
            <w:tcW w:w="2689" w:type="dxa"/>
            <w:gridSpan w:val="4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Fecha de Cierre</w:t>
            </w:r>
          </w:p>
        </w:tc>
      </w:tr>
      <w:tr w:rsidR="005562A8" w:rsidTr="005562A8">
        <w:tc>
          <w:tcPr>
            <w:tcW w:w="1092" w:type="dxa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Proyecto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562A8" w:rsidRDefault="005562A8" w:rsidP="00466259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5562A8" w:rsidRDefault="005562A8" w:rsidP="00466259"/>
        </w:tc>
        <w:tc>
          <w:tcPr>
            <w:tcW w:w="2689" w:type="dxa"/>
            <w:gridSpan w:val="4"/>
            <w:shd w:val="clear" w:color="auto" w:fill="auto"/>
          </w:tcPr>
          <w:p w:rsidR="005562A8" w:rsidRDefault="005562A8" w:rsidP="00466259"/>
        </w:tc>
      </w:tr>
      <w:tr w:rsidR="005562A8" w:rsidTr="005562A8">
        <w:tc>
          <w:tcPr>
            <w:tcW w:w="1092" w:type="dxa"/>
          </w:tcPr>
          <w:p w:rsidR="005562A8" w:rsidRPr="00A005B4" w:rsidRDefault="005562A8" w:rsidP="005562A8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5562A8" w:rsidRDefault="005562A8" w:rsidP="005562A8">
            <w:pPr>
              <w:jc w:val="center"/>
            </w:pPr>
          </w:p>
        </w:tc>
        <w:tc>
          <w:tcPr>
            <w:tcW w:w="915" w:type="dxa"/>
          </w:tcPr>
          <w:p w:rsidR="005562A8" w:rsidRDefault="005562A8" w:rsidP="005562A8">
            <w:pPr>
              <w:jc w:val="center"/>
            </w:pPr>
          </w:p>
        </w:tc>
        <w:tc>
          <w:tcPr>
            <w:tcW w:w="1530" w:type="dxa"/>
            <w:gridSpan w:val="2"/>
          </w:tcPr>
          <w:p w:rsidR="005562A8" w:rsidRDefault="005562A8" w:rsidP="005562A8">
            <w:pPr>
              <w:jc w:val="center"/>
            </w:pPr>
            <w:r w:rsidRPr="00A005B4">
              <w:rPr>
                <w:b/>
              </w:rPr>
              <w:t>X</w:t>
            </w:r>
          </w:p>
        </w:tc>
        <w:tc>
          <w:tcPr>
            <w:tcW w:w="1676" w:type="dxa"/>
          </w:tcPr>
          <w:p w:rsidR="005562A8" w:rsidRDefault="005562A8" w:rsidP="005562A8">
            <w:pPr>
              <w:jc w:val="center"/>
            </w:pPr>
            <w:r>
              <w:t>328,802</w:t>
            </w:r>
          </w:p>
        </w:tc>
        <w:tc>
          <w:tcPr>
            <w:tcW w:w="1415" w:type="dxa"/>
          </w:tcPr>
          <w:p w:rsidR="005562A8" w:rsidRDefault="005562A8" w:rsidP="005562A8">
            <w:pPr>
              <w:jc w:val="center"/>
            </w:pPr>
            <w:r>
              <w:t>335,391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5562A8" w:rsidRDefault="005562A8" w:rsidP="005562A8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562A8" w:rsidRDefault="005562A8" w:rsidP="005562A8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5562A8" w:rsidRDefault="005562A8" w:rsidP="005562A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562A8" w:rsidRDefault="005562A8" w:rsidP="005562A8">
            <w:pPr>
              <w:jc w:val="center"/>
            </w:pPr>
          </w:p>
        </w:tc>
        <w:tc>
          <w:tcPr>
            <w:tcW w:w="871" w:type="dxa"/>
            <w:gridSpan w:val="2"/>
            <w:shd w:val="clear" w:color="auto" w:fill="D9D9D9" w:themeFill="background1" w:themeFillShade="D9"/>
          </w:tcPr>
          <w:p w:rsidR="005562A8" w:rsidRDefault="005562A8" w:rsidP="005562A8">
            <w:pPr>
              <w:jc w:val="center"/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5562A8" w:rsidRDefault="005562A8" w:rsidP="005562A8">
            <w:pPr>
              <w:jc w:val="center"/>
            </w:pPr>
          </w:p>
        </w:tc>
      </w:tr>
      <w:tr w:rsidR="005562A8" w:rsidTr="005562A8">
        <w:tc>
          <w:tcPr>
            <w:tcW w:w="3067" w:type="dxa"/>
            <w:gridSpan w:val="3"/>
            <w:shd w:val="clear" w:color="auto" w:fill="D9D9D9" w:themeFill="background1" w:themeFillShade="D9"/>
          </w:tcPr>
          <w:p w:rsidR="005562A8" w:rsidRDefault="005562A8" w:rsidP="00466259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5562A8" w:rsidRDefault="005562A8" w:rsidP="00466259"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5562A8" w:rsidRDefault="005562A8" w:rsidP="00466259">
            <w:r>
              <w:t>Fuente de financiamiento</w:t>
            </w:r>
          </w:p>
        </w:tc>
        <w:tc>
          <w:tcPr>
            <w:tcW w:w="896" w:type="dxa"/>
            <w:shd w:val="clear" w:color="auto" w:fill="F7CAAC" w:themeFill="accent2" w:themeFillTint="66"/>
          </w:tcPr>
          <w:p w:rsidR="005562A8" w:rsidRDefault="005562A8" w:rsidP="00466259"/>
        </w:tc>
        <w:tc>
          <w:tcPr>
            <w:tcW w:w="897" w:type="dxa"/>
            <w:shd w:val="clear" w:color="auto" w:fill="F7CAAC" w:themeFill="accent2" w:themeFillTint="66"/>
          </w:tcPr>
          <w:p w:rsidR="005562A8" w:rsidRDefault="005562A8" w:rsidP="00466259"/>
        </w:tc>
        <w:tc>
          <w:tcPr>
            <w:tcW w:w="824" w:type="dxa"/>
            <w:shd w:val="clear" w:color="auto" w:fill="F7CAAC" w:themeFill="accent2" w:themeFillTint="66"/>
          </w:tcPr>
          <w:p w:rsidR="005562A8" w:rsidRDefault="005562A8" w:rsidP="00466259"/>
        </w:tc>
        <w:tc>
          <w:tcPr>
            <w:tcW w:w="946" w:type="dxa"/>
            <w:shd w:val="clear" w:color="auto" w:fill="F7CAAC" w:themeFill="accent2" w:themeFillTint="66"/>
          </w:tcPr>
          <w:p w:rsidR="005562A8" w:rsidRDefault="005562A8" w:rsidP="00466259"/>
        </w:tc>
        <w:tc>
          <w:tcPr>
            <w:tcW w:w="871" w:type="dxa"/>
            <w:gridSpan w:val="2"/>
            <w:shd w:val="clear" w:color="auto" w:fill="F7CAAC" w:themeFill="accent2" w:themeFillTint="66"/>
          </w:tcPr>
          <w:p w:rsidR="005562A8" w:rsidRDefault="005562A8" w:rsidP="00466259"/>
        </w:tc>
        <w:tc>
          <w:tcPr>
            <w:tcW w:w="872" w:type="dxa"/>
            <w:shd w:val="clear" w:color="auto" w:fill="F7CAAC" w:themeFill="accent2" w:themeFillTint="66"/>
          </w:tcPr>
          <w:p w:rsidR="005562A8" w:rsidRDefault="005562A8" w:rsidP="00466259"/>
        </w:tc>
      </w:tr>
    </w:tbl>
    <w:p w:rsidR="005562A8" w:rsidRDefault="005562A8" w:rsidP="005562A8">
      <w:pPr>
        <w:rPr>
          <w:sz w:val="28"/>
        </w:rPr>
      </w:pPr>
    </w:p>
    <w:p w:rsidR="005562A8" w:rsidRDefault="005562A8" w:rsidP="005562A8">
      <w:pPr>
        <w:rPr>
          <w:sz w:val="28"/>
        </w:rPr>
      </w:pPr>
    </w:p>
    <w:p w:rsidR="005562A8" w:rsidRDefault="005562A8" w:rsidP="005562A8">
      <w:pPr>
        <w:rPr>
          <w:sz w:val="28"/>
        </w:rPr>
      </w:pPr>
    </w:p>
    <w:p w:rsidR="005562A8" w:rsidRDefault="005562A8" w:rsidP="005562A8">
      <w:pPr>
        <w:rPr>
          <w:sz w:val="28"/>
        </w:rPr>
      </w:pPr>
    </w:p>
    <w:p w:rsidR="005562A8" w:rsidRDefault="005562A8" w:rsidP="005562A8">
      <w:pPr>
        <w:rPr>
          <w:sz w:val="28"/>
        </w:rPr>
      </w:pPr>
    </w:p>
    <w:p w:rsidR="005562A8" w:rsidRDefault="005562A8" w:rsidP="005562A8">
      <w:pPr>
        <w:rPr>
          <w:sz w:val="28"/>
        </w:rPr>
      </w:pPr>
    </w:p>
    <w:p w:rsidR="005562A8" w:rsidRDefault="005562A8" w:rsidP="005562A8">
      <w:pPr>
        <w:rPr>
          <w:sz w:val="28"/>
        </w:rPr>
      </w:pP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  </w:t>
      </w:r>
      <w:r>
        <w:rPr>
          <w:sz w:val="28"/>
        </w:rPr>
        <w:t xml:space="preserve"> OPERACIÓN DE LA PROPUESTA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303"/>
        <w:gridCol w:w="2582"/>
        <w:gridCol w:w="3431"/>
      </w:tblGrid>
      <w:tr w:rsidR="005562A8" w:rsidRPr="006C1042" w:rsidTr="00466259">
        <w:trPr>
          <w:trHeight w:val="547"/>
        </w:trPr>
        <w:tc>
          <w:tcPr>
            <w:tcW w:w="1356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  <w:r w:rsidRPr="006C1042"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C2083" w:rsidRDefault="00466259" w:rsidP="005C2083">
            <w:pPr>
              <w:spacing w:after="0" w:line="240" w:lineRule="auto"/>
              <w:jc w:val="both"/>
            </w:pPr>
            <w:r w:rsidRPr="00002D03">
              <w:t xml:space="preserve"> Consolidar</w:t>
            </w:r>
            <w:r w:rsidR="00002D03" w:rsidRPr="00002D03">
              <w:rPr>
                <w:strike/>
              </w:rPr>
              <w:t xml:space="preserve"> </w:t>
            </w:r>
            <w:r w:rsidR="00BD1906" w:rsidRPr="00002D03">
              <w:t>la transversali</w:t>
            </w:r>
            <w:r w:rsidR="005C2083" w:rsidRPr="00002D03">
              <w:t xml:space="preserve">zación de la perspectiva de género </w:t>
            </w:r>
            <w:r w:rsidR="00066DBF" w:rsidRPr="00002D03">
              <w:t xml:space="preserve">en </w:t>
            </w:r>
            <w:r w:rsidR="005C2083" w:rsidRPr="00002D03">
              <w:t xml:space="preserve">las dependencias municipales involucradas para implementar los </w:t>
            </w:r>
            <w:r w:rsidR="00066DBF" w:rsidRPr="00002D03">
              <w:t xml:space="preserve">programas, </w:t>
            </w:r>
            <w:r w:rsidR="005C2083" w:rsidRPr="00002D03">
              <w:t xml:space="preserve">proyectos, servicios </w:t>
            </w:r>
            <w:r w:rsidR="005C2083">
              <w:t>y campañas</w:t>
            </w:r>
            <w:r w:rsidR="00002D03">
              <w:t>,</w:t>
            </w:r>
            <w:r w:rsidR="005C2083">
              <w:t xml:space="preserve"> </w:t>
            </w:r>
            <w:r w:rsidR="00002D03">
              <w:t>p</w:t>
            </w:r>
            <w:r w:rsidR="005C2083">
              <w:t xml:space="preserve">rioritarios identificados en los programas </w:t>
            </w:r>
            <w:r w:rsidR="005C2083" w:rsidRPr="00002D03">
              <w:t>PROIGUALDAD TLQ Y PIMPAEVM TLQ.</w:t>
            </w:r>
          </w:p>
          <w:p w:rsidR="005562A8" w:rsidRPr="006C1042" w:rsidRDefault="005562A8" w:rsidP="005C2083">
            <w:pPr>
              <w:spacing w:after="0" w:line="240" w:lineRule="auto"/>
              <w:jc w:val="both"/>
            </w:pPr>
          </w:p>
        </w:tc>
      </w:tr>
      <w:tr w:rsidR="005562A8" w:rsidRPr="006C1042" w:rsidTr="00466259">
        <w:trPr>
          <w:trHeight w:val="547"/>
        </w:trPr>
        <w:tc>
          <w:tcPr>
            <w:tcW w:w="1356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  <w:r w:rsidRPr="006C1042">
              <w:t>B)</w:t>
            </w:r>
            <w:r w:rsidR="005C2083">
              <w:t xml:space="preserve"> </w:t>
            </w:r>
            <w:r w:rsidRPr="006C1042">
              <w:t>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562A8" w:rsidRDefault="00307ACE" w:rsidP="00EA5079">
            <w:pPr>
              <w:spacing w:after="0" w:line="240" w:lineRule="auto"/>
              <w:jc w:val="both"/>
            </w:pPr>
            <w:r>
              <w:t>Diagnóstico y análisis del POA 2018</w:t>
            </w:r>
            <w:r w:rsidR="005C2083">
              <w:t xml:space="preserve"> con perspectiva de género</w:t>
            </w:r>
            <w:r>
              <w:t xml:space="preserve">, identificación de </w:t>
            </w:r>
            <w:r w:rsidR="005C2083">
              <w:t xml:space="preserve">estrategias prioritarias </w:t>
            </w:r>
            <w:r>
              <w:t>en los que se implementa</w:t>
            </w:r>
            <w:r w:rsidR="005C2083">
              <w:t>rá</w:t>
            </w:r>
            <w:r>
              <w:t xml:space="preserve"> la política municipal de igualdad de género establecida</w:t>
            </w:r>
            <w:r w:rsidR="005C2083">
              <w:t>s</w:t>
            </w:r>
            <w:r>
              <w:t xml:space="preserve"> en los programas PIMPAEVM-TLQ y PROIGUALDAD-TLQ, </w:t>
            </w:r>
            <w:r w:rsidR="005C2083">
              <w:t xml:space="preserve">revisión de los programas, proyectos, campañas y servicios propuestos por </w:t>
            </w:r>
            <w:r>
              <w:t xml:space="preserve">las dependencias identificadas, transversalización de </w:t>
            </w:r>
            <w:r w:rsidR="005C2083">
              <w:t xml:space="preserve">la perspectiva de género </w:t>
            </w:r>
            <w:r>
              <w:t xml:space="preserve">en sus </w:t>
            </w:r>
            <w:r w:rsidR="005C2083">
              <w:t xml:space="preserve">diferentes </w:t>
            </w:r>
            <w:r>
              <w:t>propuestas</w:t>
            </w:r>
            <w:r w:rsidR="005C2083">
              <w:t xml:space="preserve">, </w:t>
            </w:r>
            <w:r w:rsidR="004C4139">
              <w:t xml:space="preserve">mesas de trabajo por estrategia de política pública con las dependencias municipales involucradas para el </w:t>
            </w:r>
            <w:r>
              <w:t xml:space="preserve">establecimiento de metas e indicadores, </w:t>
            </w:r>
            <w:r w:rsidR="005C2083">
              <w:t>revisión y ajuste en requerimiento de recursos y materiales para su implementación, integración al POA 2019</w:t>
            </w:r>
            <w:r>
              <w:t>.</w:t>
            </w:r>
          </w:p>
          <w:p w:rsidR="005C2083" w:rsidRPr="006C1042" w:rsidRDefault="005C2083" w:rsidP="005C2083">
            <w:pPr>
              <w:spacing w:after="0" w:line="240" w:lineRule="auto"/>
            </w:pPr>
          </w:p>
        </w:tc>
      </w:tr>
      <w:tr w:rsidR="005562A8" w:rsidRPr="006C1042" w:rsidTr="00466259">
        <w:trPr>
          <w:trHeight w:val="547"/>
        </w:trPr>
        <w:tc>
          <w:tcPr>
            <w:tcW w:w="1356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  <w:r w:rsidRPr="006C1042"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5562A8" w:rsidRPr="00C76878" w:rsidRDefault="00F814C7" w:rsidP="00F814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3.2.2. </w:t>
            </w:r>
            <w:r w:rsidR="00C76878">
              <w:rPr>
                <w:sz w:val="18"/>
                <w:szCs w:val="18"/>
              </w:rPr>
              <w:t xml:space="preserve">Aumento </w:t>
            </w:r>
            <w:r>
              <w:rPr>
                <w:sz w:val="18"/>
                <w:szCs w:val="18"/>
              </w:rPr>
              <w:t xml:space="preserve">del número de programas, proyectos, campañas y acciones realizadas por las dependencias municipales con </w:t>
            </w:r>
            <w:r w:rsidR="00C76878">
              <w:rPr>
                <w:sz w:val="18"/>
                <w:szCs w:val="18"/>
              </w:rPr>
              <w:t xml:space="preserve">perspectiva de género. </w:t>
            </w:r>
          </w:p>
        </w:tc>
      </w:tr>
      <w:tr w:rsidR="005562A8" w:rsidRPr="006C1042" w:rsidTr="00466259">
        <w:trPr>
          <w:trHeight w:val="547"/>
        </w:trPr>
        <w:tc>
          <w:tcPr>
            <w:tcW w:w="1356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  <w:r w:rsidRPr="006C1042"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5562A8" w:rsidRPr="006C1042" w:rsidRDefault="00C76878" w:rsidP="00466259">
            <w:pPr>
              <w:spacing w:after="0" w:line="240" w:lineRule="auto"/>
            </w:pPr>
            <w:r>
              <w:t>4, 5</w:t>
            </w:r>
          </w:p>
        </w:tc>
      </w:tr>
      <w:tr w:rsidR="005562A8" w:rsidRPr="006C1042" w:rsidTr="00307ACE">
        <w:tc>
          <w:tcPr>
            <w:tcW w:w="1356" w:type="pct"/>
            <w:vMerge w:val="restar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Alcance</w:t>
            </w:r>
          </w:p>
        </w:tc>
        <w:tc>
          <w:tcPr>
            <w:tcW w:w="1292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Corto Plazo</w:t>
            </w:r>
          </w:p>
        </w:tc>
        <w:tc>
          <w:tcPr>
            <w:tcW w:w="1010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Mediano Plazo</w:t>
            </w:r>
          </w:p>
        </w:tc>
        <w:tc>
          <w:tcPr>
            <w:tcW w:w="1342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Largo Plazo</w:t>
            </w:r>
          </w:p>
        </w:tc>
      </w:tr>
      <w:tr w:rsidR="005562A8" w:rsidRPr="006C1042" w:rsidTr="00307ACE">
        <w:tc>
          <w:tcPr>
            <w:tcW w:w="1356" w:type="pct"/>
            <w:vMerge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</w:p>
        </w:tc>
        <w:tc>
          <w:tcPr>
            <w:tcW w:w="1010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</w:p>
        </w:tc>
        <w:tc>
          <w:tcPr>
            <w:tcW w:w="1342" w:type="pct"/>
            <w:shd w:val="clear" w:color="auto" w:fill="auto"/>
          </w:tcPr>
          <w:p w:rsidR="005562A8" w:rsidRPr="00A005B4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A005B4">
              <w:rPr>
                <w:b/>
              </w:rPr>
              <w:t>X</w:t>
            </w:r>
          </w:p>
        </w:tc>
      </w:tr>
      <w:tr w:rsidR="005562A8" w:rsidRPr="006C1042" w:rsidTr="00466259">
        <w:tc>
          <w:tcPr>
            <w:tcW w:w="1356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  <w:r w:rsidRPr="006C1042">
              <w:t>C) Valor Inicial de la Meta</w:t>
            </w:r>
          </w:p>
        </w:tc>
        <w:tc>
          <w:tcPr>
            <w:tcW w:w="1292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Valor final de la Meta</w:t>
            </w:r>
          </w:p>
        </w:tc>
        <w:tc>
          <w:tcPr>
            <w:tcW w:w="1010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Nombre del indicador</w:t>
            </w:r>
          </w:p>
        </w:tc>
        <w:tc>
          <w:tcPr>
            <w:tcW w:w="1342" w:type="pc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jc w:val="center"/>
            </w:pPr>
            <w:r w:rsidRPr="006C1042">
              <w:t>Formula del indicador</w:t>
            </w:r>
          </w:p>
        </w:tc>
      </w:tr>
      <w:tr w:rsidR="00E05AB6" w:rsidRPr="006C1042" w:rsidTr="00466259">
        <w:tc>
          <w:tcPr>
            <w:tcW w:w="1356" w:type="pct"/>
            <w:shd w:val="clear" w:color="auto" w:fill="auto"/>
          </w:tcPr>
          <w:p w:rsidR="00E05AB6" w:rsidRPr="006C1042" w:rsidRDefault="00E05AB6" w:rsidP="00E05AB6">
            <w:pPr>
              <w:spacing w:after="0" w:line="240" w:lineRule="auto"/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E05AB6" w:rsidRPr="006C1042" w:rsidRDefault="00F814C7" w:rsidP="00E05AB6">
            <w:pPr>
              <w:spacing w:after="0" w:line="240" w:lineRule="auto"/>
              <w:jc w:val="center"/>
            </w:pPr>
            <w:r>
              <w:t>5</w:t>
            </w:r>
            <w:r w:rsidR="00E05AB6">
              <w:t>0%</w:t>
            </w:r>
          </w:p>
        </w:tc>
        <w:tc>
          <w:tcPr>
            <w:tcW w:w="1010" w:type="pct"/>
            <w:shd w:val="clear" w:color="auto" w:fill="FFFFFF"/>
          </w:tcPr>
          <w:p w:rsidR="00E05AB6" w:rsidRPr="006C1042" w:rsidRDefault="00E05AB6" w:rsidP="00E05AB6">
            <w:pPr>
              <w:spacing w:after="0" w:line="240" w:lineRule="auto"/>
              <w:jc w:val="both"/>
            </w:pPr>
            <w:r>
              <w:t>Porcentaje de dependencias que integran y contribuyen al avance de la agenda de igualdad de género en el municipio</w:t>
            </w:r>
          </w:p>
        </w:tc>
        <w:tc>
          <w:tcPr>
            <w:tcW w:w="1342" w:type="pct"/>
            <w:shd w:val="clear" w:color="auto" w:fill="FFFFFF"/>
          </w:tcPr>
          <w:p w:rsidR="00E05AB6" w:rsidRPr="006C1042" w:rsidRDefault="00E05AB6" w:rsidP="00E05AB6">
            <w:pPr>
              <w:spacing w:after="0" w:line="240" w:lineRule="auto"/>
              <w:jc w:val="both"/>
            </w:pPr>
            <w:r>
              <w:t>(Número de dependencias que integran y contribuyen a la agenda de igualdad de género en el municipio / total de dependencias municipales ) x 100</w:t>
            </w:r>
          </w:p>
        </w:tc>
      </w:tr>
      <w:tr w:rsidR="005562A8" w:rsidRPr="006C1042" w:rsidTr="00466259">
        <w:tc>
          <w:tcPr>
            <w:tcW w:w="2648" w:type="pct"/>
            <w:gridSpan w:val="2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  <w:r w:rsidRPr="006C1042"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/>
          </w:tcPr>
          <w:p w:rsidR="005562A8" w:rsidRPr="006C1042" w:rsidRDefault="005562A8" w:rsidP="00466259">
            <w:pPr>
              <w:spacing w:after="0" w:line="240" w:lineRule="auto"/>
            </w:pPr>
          </w:p>
        </w:tc>
      </w:tr>
    </w:tbl>
    <w:p w:rsidR="005562A8" w:rsidRDefault="005562A8" w:rsidP="005562A8"/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732"/>
        <w:gridCol w:w="566"/>
        <w:gridCol w:w="678"/>
        <w:gridCol w:w="597"/>
        <w:gridCol w:w="696"/>
        <w:gridCol w:w="579"/>
        <w:gridCol w:w="566"/>
        <w:gridCol w:w="704"/>
        <w:gridCol w:w="546"/>
        <w:gridCol w:w="592"/>
        <w:gridCol w:w="709"/>
        <w:gridCol w:w="569"/>
      </w:tblGrid>
      <w:tr w:rsidR="005562A8" w:rsidRPr="006C1042" w:rsidTr="00A5041D">
        <w:trPr>
          <w:trHeight w:val="263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Cronograma Anual  de Actividades</w:t>
            </w:r>
          </w:p>
        </w:tc>
      </w:tr>
      <w:tr w:rsidR="005562A8" w:rsidRPr="006C1042" w:rsidTr="00A5041D">
        <w:trPr>
          <w:trHeight w:val="296"/>
        </w:trPr>
        <w:tc>
          <w:tcPr>
            <w:tcW w:w="2046" w:type="pct"/>
            <w:vMerge w:val="restart"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  <w:rPr>
                <w:b/>
              </w:rPr>
            </w:pPr>
            <w:r w:rsidRPr="006C1042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/>
            <w:vAlign w:val="bottom"/>
          </w:tcPr>
          <w:p w:rsidR="005562A8" w:rsidRPr="006C1042" w:rsidRDefault="00A5041D" w:rsidP="00466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5041D" w:rsidRPr="006C1042" w:rsidTr="00A5041D">
        <w:trPr>
          <w:trHeight w:val="401"/>
        </w:trPr>
        <w:tc>
          <w:tcPr>
            <w:tcW w:w="2046" w:type="pct"/>
            <w:vMerge/>
            <w:shd w:val="clear" w:color="auto" w:fill="D9D9D9"/>
          </w:tcPr>
          <w:p w:rsidR="005562A8" w:rsidRPr="006C1042" w:rsidRDefault="005562A8" w:rsidP="00466259">
            <w:pPr>
              <w:spacing w:after="0" w:line="240" w:lineRule="auto"/>
            </w:pPr>
          </w:p>
        </w:tc>
        <w:tc>
          <w:tcPr>
            <w:tcW w:w="287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ABR</w:t>
            </w:r>
          </w:p>
        </w:tc>
        <w:tc>
          <w:tcPr>
            <w:tcW w:w="273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JUN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NOV</w:t>
            </w:r>
          </w:p>
        </w:tc>
        <w:tc>
          <w:tcPr>
            <w:tcW w:w="223" w:type="pct"/>
            <w:shd w:val="clear" w:color="auto" w:fill="D9D9D9"/>
            <w:vAlign w:val="bottom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DIC</w:t>
            </w:r>
          </w:p>
        </w:tc>
      </w:tr>
      <w:tr w:rsidR="00A5041D" w:rsidRPr="006C1042" w:rsidTr="00A5041D">
        <w:trPr>
          <w:trHeight w:val="312"/>
        </w:trPr>
        <w:tc>
          <w:tcPr>
            <w:tcW w:w="2046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</w:pPr>
            <w:r>
              <w:t>Diagnóstico y análisis del POA 2018 con perspectiva de género</w:t>
            </w:r>
          </w:p>
        </w:tc>
        <w:tc>
          <w:tcPr>
            <w:tcW w:w="287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5041D" w:rsidRPr="006C1042" w:rsidTr="00A5041D">
        <w:trPr>
          <w:trHeight w:val="288"/>
        </w:trPr>
        <w:tc>
          <w:tcPr>
            <w:tcW w:w="2046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</w:pPr>
            <w:r>
              <w:t>Identificación de estrategias prioritarias en los que se implementará la política municipal de igualdad de género establecidas en los programas PIMPAEVM-TLQ y PROIGUALDAD-TLQ,</w:t>
            </w:r>
          </w:p>
        </w:tc>
        <w:tc>
          <w:tcPr>
            <w:tcW w:w="287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5041D" w:rsidRPr="006C1042" w:rsidTr="00A5041D">
        <w:trPr>
          <w:trHeight w:val="263"/>
        </w:trPr>
        <w:tc>
          <w:tcPr>
            <w:tcW w:w="2046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  <w:jc w:val="both"/>
            </w:pPr>
            <w:r>
              <w:t>Revisión de los programas, proyectos, campañas y servicios propuestos por las dependencias identificadas</w:t>
            </w:r>
          </w:p>
        </w:tc>
        <w:tc>
          <w:tcPr>
            <w:tcW w:w="287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62A8" w:rsidRPr="006C1042" w:rsidRDefault="00EA5079" w:rsidP="0046625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562A8" w:rsidRPr="006C1042" w:rsidRDefault="005562A8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911B6" w:rsidRPr="006C1042" w:rsidTr="00A5041D">
        <w:trPr>
          <w:trHeight w:val="263"/>
        </w:trPr>
        <w:tc>
          <w:tcPr>
            <w:tcW w:w="2046" w:type="pct"/>
            <w:shd w:val="clear" w:color="auto" w:fill="auto"/>
          </w:tcPr>
          <w:p w:rsidR="00D911B6" w:rsidRPr="006C1042" w:rsidRDefault="00EA5079" w:rsidP="00466259">
            <w:pPr>
              <w:spacing w:after="0" w:line="240" w:lineRule="auto"/>
              <w:jc w:val="both"/>
            </w:pPr>
            <w:r>
              <w:t>Transversalización de la perspectiva de género en sus diferentes propuestas</w:t>
            </w:r>
          </w:p>
        </w:tc>
        <w:tc>
          <w:tcPr>
            <w:tcW w:w="28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4C413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911B6" w:rsidRPr="006C1042" w:rsidRDefault="004C4139" w:rsidP="0046625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911B6" w:rsidRPr="006C1042" w:rsidTr="00A5041D">
        <w:trPr>
          <w:trHeight w:val="263"/>
        </w:trPr>
        <w:tc>
          <w:tcPr>
            <w:tcW w:w="2046" w:type="pct"/>
            <w:shd w:val="clear" w:color="auto" w:fill="auto"/>
          </w:tcPr>
          <w:p w:rsidR="00D911B6" w:rsidRPr="006C1042" w:rsidRDefault="0038419E" w:rsidP="00466259">
            <w:pPr>
              <w:spacing w:after="0" w:line="240" w:lineRule="auto"/>
              <w:jc w:val="both"/>
            </w:pPr>
            <w:bookmarkStart w:id="0" w:name="_GoBack"/>
            <w:r>
              <w:t>M</w:t>
            </w:r>
            <w:r w:rsidR="004C4139">
              <w:t>esas de trabajo por estrategia de política pública con las dependencias municipales involucradas para el establecimiento de metas e indicadores</w:t>
            </w:r>
            <w:bookmarkEnd w:id="0"/>
          </w:p>
        </w:tc>
        <w:tc>
          <w:tcPr>
            <w:tcW w:w="28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911B6" w:rsidRPr="006C1042" w:rsidRDefault="004C413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D911B6" w:rsidRPr="006C1042" w:rsidRDefault="0038419E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911B6" w:rsidRPr="006C1042" w:rsidTr="00A5041D">
        <w:trPr>
          <w:trHeight w:val="263"/>
        </w:trPr>
        <w:tc>
          <w:tcPr>
            <w:tcW w:w="2046" w:type="pct"/>
            <w:shd w:val="clear" w:color="auto" w:fill="auto"/>
          </w:tcPr>
          <w:p w:rsidR="00D911B6" w:rsidRPr="006C1042" w:rsidRDefault="00EA5079" w:rsidP="00EA5079">
            <w:pPr>
              <w:spacing w:after="0" w:line="240" w:lineRule="auto"/>
              <w:jc w:val="both"/>
            </w:pPr>
            <w:r>
              <w:t>Revisión y ajuste en requerimiento de recursos y materiales para su implementación</w:t>
            </w:r>
          </w:p>
        </w:tc>
        <w:tc>
          <w:tcPr>
            <w:tcW w:w="28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911B6" w:rsidRPr="006C1042" w:rsidRDefault="00EA507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D911B6" w:rsidRPr="006C1042" w:rsidRDefault="004C413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911B6" w:rsidRPr="006C1042" w:rsidTr="00A5041D">
        <w:trPr>
          <w:trHeight w:val="263"/>
        </w:trPr>
        <w:tc>
          <w:tcPr>
            <w:tcW w:w="2046" w:type="pct"/>
            <w:shd w:val="clear" w:color="auto" w:fill="auto"/>
          </w:tcPr>
          <w:p w:rsidR="00D911B6" w:rsidRPr="006C1042" w:rsidRDefault="00EA5079" w:rsidP="00466259">
            <w:pPr>
              <w:spacing w:after="0" w:line="240" w:lineRule="auto"/>
              <w:jc w:val="both"/>
            </w:pPr>
            <w:r>
              <w:t>Integración al POA 2019</w:t>
            </w:r>
          </w:p>
        </w:tc>
        <w:tc>
          <w:tcPr>
            <w:tcW w:w="287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911B6" w:rsidRPr="006C1042" w:rsidRDefault="00EA507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D911B6" w:rsidRPr="006C1042" w:rsidRDefault="00EA5079" w:rsidP="004662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911B6" w:rsidRPr="006C1042" w:rsidRDefault="00D911B6" w:rsidP="004662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562A8" w:rsidRDefault="005562A8" w:rsidP="005562A8"/>
    <w:p w:rsidR="0099321C" w:rsidRDefault="0099321C" w:rsidP="00A23552"/>
    <w:sectPr w:rsidR="0099321C" w:rsidSect="00E448C1">
      <w:headerReference w:type="default" r:id="rId7"/>
      <w:pgSz w:w="15840" w:h="12240" w:orient="landscape"/>
      <w:pgMar w:top="26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83" w:rsidRDefault="005C2083" w:rsidP="002F3EA8">
      <w:pPr>
        <w:spacing w:after="0" w:line="240" w:lineRule="auto"/>
      </w:pPr>
      <w:r>
        <w:separator/>
      </w:r>
    </w:p>
  </w:endnote>
  <w:endnote w:type="continuationSeparator" w:id="0">
    <w:p w:rsidR="005C2083" w:rsidRDefault="005C2083" w:rsidP="002F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83" w:rsidRDefault="005C2083" w:rsidP="002F3EA8">
      <w:pPr>
        <w:spacing w:after="0" w:line="240" w:lineRule="auto"/>
      </w:pPr>
      <w:r>
        <w:separator/>
      </w:r>
    </w:p>
  </w:footnote>
  <w:footnote w:type="continuationSeparator" w:id="0">
    <w:p w:rsidR="005C2083" w:rsidRDefault="005C2083" w:rsidP="002F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83" w:rsidRDefault="005C2083" w:rsidP="00E448C1">
    <w:pPr>
      <w:pStyle w:val="Encabezado"/>
      <w:tabs>
        <w:tab w:val="clear" w:pos="4419"/>
        <w:tab w:val="clear" w:pos="8838"/>
        <w:tab w:val="left" w:pos="1755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4014470</wp:posOffset>
              </wp:positionH>
              <wp:positionV relativeFrom="paragraph">
                <wp:posOffset>292735</wp:posOffset>
              </wp:positionV>
              <wp:extent cx="4128770" cy="716915"/>
              <wp:effectExtent l="5715" t="6350" r="8890" b="10160"/>
              <wp:wrapSquare wrapText="bothSides"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083" w:rsidRPr="006C1042" w:rsidRDefault="005C2083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DIRECCIÓN GENERAL DE POLÍTICAS PÚBLICAS</w:t>
                          </w:r>
                        </w:p>
                        <w:p w:rsidR="005C2083" w:rsidRPr="006C1042" w:rsidRDefault="005C2083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C2083" w:rsidRDefault="005C2083" w:rsidP="00E448C1">
                          <w:pPr>
                            <w:jc w:val="right"/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CARATULA PARA LA ELABORACIÓN DE PROYECTOS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6.1pt;margin-top:23.05pt;width:325.1pt;height:56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mZSwIAAI8EAAAOAAAAZHJzL2Uyb0RvYy54bWysVNtu2zAMfR+wfxD0vjo2kqY16hRdugwD&#10;dgO6fYAsybYwSdQkJXb39aPkNE23t2F+EMSLDslD0je3k9HkIH1QYBtaXiwokZaDULZv6PdvuzdX&#10;lITIrGAarGzoowz0dvP61c3oalnBAFpITxDEhnp0DR1idHVRBD5Iw8IFOGnR2IE3LKLo+0J4NiK6&#10;0UW1WFwWI3jhPHAZAmrvZyPdZPyukzx+6bogI9ENxdxiPn0+23QWmxtW9565QfFjGuwfsjBMWQx6&#10;grpnkZG9V39BGcU9BOjiBQdTQNcpLnMNWE25+KOah4E5mWtBcoI70RT+Hyz/fPjqiRINrUpKLDPY&#10;o+2eCQ9ESBLlFIFUiaXRhRqdHxy6x+ktTNjtXHFwH4H/CMTCdmC2l3fewzhIJjDLMr0szp7OOCGB&#10;tOMnEBiN7SNkoKnzJlGIpBBEx249njqEeRCOymVZXa3XaOJoW5eX1+Uqh2D102vnQ3wvwZB0aajH&#10;Ccjo7PAxxJQNq59cUrAAWomd0joLvm+32pMDw2nZ5e+I/sJNWzI29HpVrWYCXkCkwZUnkLafSdJ7&#10;g9XOwOUifQmY1ajH+Zz1WYXp5dlPEDnZF5GNirgtWpmGXp2hJLbfWZERI1N6viOUtkf6E+Mz93Fq&#10;J3RMPWlBPGIjPMxbgVuMlwH8L0pG3IiGhp975iUl+oPFZl6Xy2VaoSwsV+sKBX9uac8tzHKEamik&#10;ZL5u47x2e+dVP2Ckp/G5wwHYqdyb56yOeePUZxaOG5rW6lzOXs//kc1vAAAA//8DAFBLAwQUAAYA&#10;CAAAACEAH3zMPeEAAAALAQAADwAAAGRycy9kb3ducmV2LnhtbEyPy07DMBBF90j8gzVI7KhTU6IS&#10;4lSABAsWrRoQbJ148hD2OIqdNPw97gp2M5qjO+fmu8UaNuPoe0cS1qsEGFLtdE+thI/3l5stMB8U&#10;aWUcoYQf9LArLi9ylWl3oiPOZWhZDCGfKQldCEPGua87tMqv3IAUb40brQpxHVuuR3WK4dZwkSQp&#10;t6qn+KFTAz53WH+Xk5Xw+sSr/bE8VM1XY+Y382mn/cFKeX21PD4AC7iEPxjO+lEdiuhUuYm0Z0ZC&#10;eitERCVs0jWwMyC2YgOsitPdfQK8yPn/DsUvAAAA//8DAFBLAQItABQABgAIAAAAIQC2gziS/gAA&#10;AOEBAAATAAAAAAAAAAAAAAAAAAAAAABbQ29udGVudF9UeXBlc10ueG1sUEsBAi0AFAAGAAgAAAAh&#10;ADj9If/WAAAAlAEAAAsAAAAAAAAAAAAAAAAALwEAAF9yZWxzLy5yZWxzUEsBAi0AFAAGAAgAAAAh&#10;AGhPKZlLAgAAjwQAAA4AAAAAAAAAAAAAAAAALgIAAGRycy9lMm9Eb2MueG1sUEsBAi0AFAAGAAgA&#10;AAAhAB98zD3hAAAACwEAAA8AAAAAAAAAAAAAAAAApQQAAGRycy9kb3ducmV2LnhtbFBLBQYAAAAA&#10;BAAEAPMAAACzBQAAAAA=&#10;" strokecolor="white [3212]">
              <v:textbox style="mso-fit-shape-to-text:t">
                <w:txbxContent>
                  <w:p w:rsidR="005C2083" w:rsidRPr="006C1042" w:rsidRDefault="005C2083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Cs w:val="20"/>
                      </w:rPr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Cs w:val="20"/>
                      </w:rPr>
                      <w:t>DIRECCIÓN GENERAL DE POLÍTICAS PÚBLICAS</w:t>
                    </w:r>
                  </w:p>
                  <w:p w:rsidR="005C2083" w:rsidRPr="006C1042" w:rsidRDefault="005C2083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5C2083" w:rsidRDefault="005C2083" w:rsidP="00E448C1">
                    <w:pPr>
                      <w:jc w:val="right"/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CARATULA PARA LA ELABORACIÓN DE PROYECTOS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5192CEC6" wp14:editId="08136F4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2"/>
    <w:rsid w:val="00002D03"/>
    <w:rsid w:val="000078BF"/>
    <w:rsid w:val="00040BE5"/>
    <w:rsid w:val="00060623"/>
    <w:rsid w:val="00066DBF"/>
    <w:rsid w:val="000C4720"/>
    <w:rsid w:val="000D0F00"/>
    <w:rsid w:val="001103AF"/>
    <w:rsid w:val="0018264F"/>
    <w:rsid w:val="00197903"/>
    <w:rsid w:val="001C2166"/>
    <w:rsid w:val="001D2A8E"/>
    <w:rsid w:val="001D2CE2"/>
    <w:rsid w:val="001E461D"/>
    <w:rsid w:val="002167E3"/>
    <w:rsid w:val="00222464"/>
    <w:rsid w:val="002246B7"/>
    <w:rsid w:val="00244C9B"/>
    <w:rsid w:val="00281E18"/>
    <w:rsid w:val="00281F5A"/>
    <w:rsid w:val="00283A5D"/>
    <w:rsid w:val="00285994"/>
    <w:rsid w:val="002F3EA8"/>
    <w:rsid w:val="00307673"/>
    <w:rsid w:val="00307ACE"/>
    <w:rsid w:val="003302A3"/>
    <w:rsid w:val="003447A3"/>
    <w:rsid w:val="003651E0"/>
    <w:rsid w:val="00371DCA"/>
    <w:rsid w:val="0038419E"/>
    <w:rsid w:val="00390B53"/>
    <w:rsid w:val="003A005F"/>
    <w:rsid w:val="003A38C5"/>
    <w:rsid w:val="003C1CB6"/>
    <w:rsid w:val="003F4564"/>
    <w:rsid w:val="003F4590"/>
    <w:rsid w:val="004518F5"/>
    <w:rsid w:val="00454CCF"/>
    <w:rsid w:val="00466259"/>
    <w:rsid w:val="004970D2"/>
    <w:rsid w:val="004A3338"/>
    <w:rsid w:val="004C3344"/>
    <w:rsid w:val="004C4139"/>
    <w:rsid w:val="004C41B9"/>
    <w:rsid w:val="004E4769"/>
    <w:rsid w:val="00521F1D"/>
    <w:rsid w:val="00523C77"/>
    <w:rsid w:val="005310EE"/>
    <w:rsid w:val="005562A8"/>
    <w:rsid w:val="0058292D"/>
    <w:rsid w:val="00583E00"/>
    <w:rsid w:val="005A63F4"/>
    <w:rsid w:val="005C2083"/>
    <w:rsid w:val="005F5E13"/>
    <w:rsid w:val="00617620"/>
    <w:rsid w:val="00637D06"/>
    <w:rsid w:val="00682723"/>
    <w:rsid w:val="00693A67"/>
    <w:rsid w:val="006C1042"/>
    <w:rsid w:val="006E5EBE"/>
    <w:rsid w:val="007127A6"/>
    <w:rsid w:val="007451FD"/>
    <w:rsid w:val="007546B0"/>
    <w:rsid w:val="0075787A"/>
    <w:rsid w:val="007A0A57"/>
    <w:rsid w:val="007C5544"/>
    <w:rsid w:val="007D7EC6"/>
    <w:rsid w:val="00811BC3"/>
    <w:rsid w:val="00830EEA"/>
    <w:rsid w:val="008350DE"/>
    <w:rsid w:val="00855241"/>
    <w:rsid w:val="00855B1E"/>
    <w:rsid w:val="00862BDF"/>
    <w:rsid w:val="00873CD3"/>
    <w:rsid w:val="00891F63"/>
    <w:rsid w:val="00897597"/>
    <w:rsid w:val="008D5F11"/>
    <w:rsid w:val="008F45C7"/>
    <w:rsid w:val="009003D2"/>
    <w:rsid w:val="00915938"/>
    <w:rsid w:val="00957DDA"/>
    <w:rsid w:val="00974E4F"/>
    <w:rsid w:val="00983A41"/>
    <w:rsid w:val="0099321C"/>
    <w:rsid w:val="009A761B"/>
    <w:rsid w:val="009D54F0"/>
    <w:rsid w:val="009E4773"/>
    <w:rsid w:val="009F7132"/>
    <w:rsid w:val="00A005B4"/>
    <w:rsid w:val="00A23552"/>
    <w:rsid w:val="00A27835"/>
    <w:rsid w:val="00A5041D"/>
    <w:rsid w:val="00A62403"/>
    <w:rsid w:val="00AB2054"/>
    <w:rsid w:val="00AC5225"/>
    <w:rsid w:val="00AC775A"/>
    <w:rsid w:val="00AD53A2"/>
    <w:rsid w:val="00B17A83"/>
    <w:rsid w:val="00B40E91"/>
    <w:rsid w:val="00B641BC"/>
    <w:rsid w:val="00B719BA"/>
    <w:rsid w:val="00B74613"/>
    <w:rsid w:val="00B8445A"/>
    <w:rsid w:val="00BD0C39"/>
    <w:rsid w:val="00BD1906"/>
    <w:rsid w:val="00BD3417"/>
    <w:rsid w:val="00C76878"/>
    <w:rsid w:val="00C92143"/>
    <w:rsid w:val="00CB282F"/>
    <w:rsid w:val="00CB7D94"/>
    <w:rsid w:val="00D47DA9"/>
    <w:rsid w:val="00D53D3B"/>
    <w:rsid w:val="00D56C6A"/>
    <w:rsid w:val="00D843B3"/>
    <w:rsid w:val="00D911B6"/>
    <w:rsid w:val="00DC08DB"/>
    <w:rsid w:val="00DC7BC7"/>
    <w:rsid w:val="00DE3F63"/>
    <w:rsid w:val="00DF323C"/>
    <w:rsid w:val="00E05AB6"/>
    <w:rsid w:val="00E20215"/>
    <w:rsid w:val="00E369BD"/>
    <w:rsid w:val="00E448C1"/>
    <w:rsid w:val="00E93F98"/>
    <w:rsid w:val="00EA505D"/>
    <w:rsid w:val="00EA5079"/>
    <w:rsid w:val="00EA57A3"/>
    <w:rsid w:val="00EB39E1"/>
    <w:rsid w:val="00F15EEA"/>
    <w:rsid w:val="00F3427F"/>
    <w:rsid w:val="00F363AB"/>
    <w:rsid w:val="00F40B61"/>
    <w:rsid w:val="00F46D64"/>
    <w:rsid w:val="00F772DD"/>
    <w:rsid w:val="00F814C7"/>
    <w:rsid w:val="00FC63BF"/>
    <w:rsid w:val="00FD4E06"/>
    <w:rsid w:val="00FE0456"/>
    <w:rsid w:val="00FE0617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CFB96FA-FF37-4CB4-96BB-D458EAD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0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C1042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104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uiPriority w:val="99"/>
    <w:rsid w:val="006C1042"/>
    <w:pPr>
      <w:jc w:val="both"/>
    </w:pPr>
    <w:rPr>
      <w:rFonts w:ascii="Arial" w:eastAsia="Calibri" w:hAnsi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6C1042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6C1042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8C1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8C1"/>
    <w:rPr>
      <w:rFonts w:eastAsia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4613"/>
    <w:rPr>
      <w:color w:val="0563C1" w:themeColor="hyperlink"/>
      <w:u w:val="single"/>
    </w:rPr>
  </w:style>
  <w:style w:type="paragraph" w:customStyle="1" w:styleId="Default">
    <w:name w:val="Default"/>
    <w:rsid w:val="00F40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opezvilleg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</dc:creator>
  <cp:keywords/>
  <cp:lastModifiedBy>Inocencia Sanchez</cp:lastModifiedBy>
  <cp:revision>6</cp:revision>
  <cp:lastPrinted>2016-11-16T18:33:00Z</cp:lastPrinted>
  <dcterms:created xsi:type="dcterms:W3CDTF">2018-03-05T20:27:00Z</dcterms:created>
  <dcterms:modified xsi:type="dcterms:W3CDTF">2018-04-04T15:56:00Z</dcterms:modified>
</cp:coreProperties>
</file>