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2E" w:rsidRDefault="0022162E" w:rsidP="0022162E">
      <w:pPr>
        <w:jc w:val="center"/>
        <w:rPr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/>
          <w:sz w:val="48"/>
        </w:rPr>
        <w:t>ANEXO 1</w:t>
      </w:r>
    </w:p>
    <w:p w:rsidR="0022162E" w:rsidRPr="0068316A" w:rsidRDefault="0022162E" w:rsidP="0022162E">
      <w:pPr>
        <w:jc w:val="center"/>
        <w:rPr>
          <w:sz w:val="28"/>
        </w:rPr>
      </w:pPr>
      <w:r>
        <w:rPr>
          <w:sz w:val="28"/>
        </w:rPr>
        <w:br w:type="textWrapping" w:clear="all"/>
        <w:t>1.-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22162E" w:rsidRDefault="004129FC" w:rsidP="00151B3A">
            <w:pPr>
              <w:jc w:val="both"/>
            </w:pPr>
            <w:r>
              <w:t>FAIMS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7A3FC7" w:rsidP="00151B3A">
            <w:pPr>
              <w:jc w:val="both"/>
            </w:pPr>
            <w:r>
              <w:t>1</w:t>
            </w: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2162E" w:rsidRDefault="0022162E" w:rsidP="00151B3A">
            <w:pPr>
              <w:jc w:val="both"/>
            </w:pPr>
            <w:r>
              <w:t>Dirección de Educación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7A3FC7" w:rsidP="00151B3A">
            <w:pPr>
              <w:jc w:val="both"/>
            </w:pPr>
            <w:r>
              <w:t>1.4</w:t>
            </w:r>
          </w:p>
        </w:tc>
      </w:tr>
      <w:tr w:rsidR="0022162E" w:rsidTr="00151B3A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733C7A" w:rsidRDefault="00930164" w:rsidP="00151B3A">
            <w:pPr>
              <w:jc w:val="both"/>
            </w:pPr>
            <w:r>
              <w:t>Según diagnostico</w:t>
            </w:r>
            <w:r w:rsidR="00CE61EC">
              <w:t xml:space="preserve"> realizado por personal de la Dirección de Educación del A</w:t>
            </w:r>
            <w:r w:rsidR="004129FC">
              <w:t>yuntamiento de San Pedro Tlaquepaque,  los planteles de ed</w:t>
            </w:r>
            <w:r>
              <w:t>ucación básica del</w:t>
            </w:r>
            <w:r w:rsidR="004129FC">
              <w:t xml:space="preserve"> muni</w:t>
            </w:r>
            <w:r w:rsidR="00CE61EC">
              <w:t>ci</w:t>
            </w:r>
            <w:r w:rsidR="004129FC">
              <w:t>pio en la mayoría tiene necesidades constantes de</w:t>
            </w:r>
            <w:r w:rsidR="00CE61EC">
              <w:t xml:space="preserve"> falta de</w:t>
            </w:r>
            <w:r w:rsidR="004129FC">
              <w:t xml:space="preserve"> mantenimiento a sus instalaciones, las escuelas no cuentan por si solas con el recurso para </w:t>
            </w:r>
            <w:r w:rsidR="00CE61EC">
              <w:t xml:space="preserve">mejorar sus desperfectos, por ejemplo: instalación eléctrica, drenajes, cisternas entre otros. </w:t>
            </w:r>
            <w:r w:rsidR="00CB4806">
              <w:t xml:space="preserve"> </w:t>
            </w:r>
            <w:r w:rsidR="00E97914">
              <w:t>Sus necesidades son también generadas por la delincuencia y vandalismo de los cuales son víctimas.</w:t>
            </w:r>
          </w:p>
          <w:p w:rsidR="0022162E" w:rsidRDefault="0022162E" w:rsidP="00533790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22162E" w:rsidRDefault="0022162E" w:rsidP="00151B3A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CC0D7D" w:rsidRDefault="0022162E" w:rsidP="00E1720B">
            <w:pPr>
              <w:jc w:val="both"/>
            </w:pPr>
            <w:r>
              <w:t xml:space="preserve">Programa dirigido </w:t>
            </w:r>
            <w:r w:rsidR="00CE61EC">
              <w:t xml:space="preserve">a  </w:t>
            </w:r>
            <w:r w:rsidR="00E1720B">
              <w:t xml:space="preserve">planteles </w:t>
            </w:r>
            <w:r w:rsidR="00CE61EC">
              <w:t>en zonas prioritarias.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22162E" w:rsidRDefault="00CE61EC" w:rsidP="00151B3A">
            <w:pPr>
              <w:jc w:val="both"/>
            </w:pPr>
            <w:r>
              <w:t xml:space="preserve">Mtro. </w:t>
            </w:r>
            <w:r w:rsidR="0022162E">
              <w:t>José Manuel Gómez</w:t>
            </w:r>
            <w:r>
              <w:t xml:space="preserve"> </w:t>
            </w:r>
            <w:proofErr w:type="spellStart"/>
            <w:r>
              <w:t>Gómez</w:t>
            </w:r>
            <w:proofErr w:type="spellEnd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22162E" w:rsidRPr="007A3FC7" w:rsidRDefault="00F026A6" w:rsidP="007A3FC7">
            <w:pPr>
              <w:jc w:val="both"/>
              <w:rPr>
                <w:rFonts w:cs="Helvetica"/>
                <w:shd w:val="clear" w:color="auto" w:fill="FFFFFF"/>
              </w:rPr>
            </w:pPr>
            <w:r w:rsidRPr="00F026A6">
              <w:rPr>
                <w:rFonts w:cs="Helvetica"/>
                <w:shd w:val="clear" w:color="auto" w:fill="FFFFFF"/>
              </w:rPr>
              <w:t>Diagnósticos, jerarquización, intervención</w:t>
            </w:r>
            <w:r w:rsidR="00CE61EC">
              <w:rPr>
                <w:rFonts w:cs="Helvetica"/>
                <w:shd w:val="clear" w:color="auto" w:fill="FFFFFF"/>
              </w:rPr>
              <w:t xml:space="preserve"> (drenajes, instalación eléctrica, cisternas).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162E" w:rsidRDefault="0022162E" w:rsidP="00151B3A">
            <w:pPr>
              <w:jc w:val="both"/>
            </w:pPr>
          </w:p>
        </w:tc>
      </w:tr>
      <w:tr w:rsidR="0022162E" w:rsidTr="00151B3A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22162E" w:rsidRDefault="00CE61EC" w:rsidP="00151B3A">
            <w:pPr>
              <w:jc w:val="both"/>
            </w:pPr>
            <w:r>
              <w:t>Las intervenciones  beneficiaran a 9,346  alumnos</w:t>
            </w:r>
            <w:r w:rsidR="00533790">
              <w:t xml:space="preserve"> del nivel básico del municipio de San Pedro Tlaquepaque</w:t>
            </w:r>
            <w:r>
              <w:t>.</w:t>
            </w:r>
          </w:p>
        </w:tc>
      </w:tr>
      <w:tr w:rsidR="0022162E" w:rsidTr="00151B3A">
        <w:tc>
          <w:tcPr>
            <w:tcW w:w="4599" w:type="dxa"/>
            <w:gridSpan w:val="5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Fecha de Cierre</w:t>
            </w:r>
          </w:p>
        </w:tc>
      </w:tr>
      <w:tr w:rsidR="0022162E" w:rsidTr="00151B3A">
        <w:tc>
          <w:tcPr>
            <w:tcW w:w="1092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2162E" w:rsidRDefault="0022162E" w:rsidP="00151B3A">
            <w:r>
              <w:t>Enero de 201</w:t>
            </w:r>
            <w:r w:rsidR="00E1720B"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2162E" w:rsidRDefault="00E1720B" w:rsidP="00151B3A">
            <w:r>
              <w:t>Septiembre de 2018</w:t>
            </w:r>
          </w:p>
          <w:p w:rsidR="0022162E" w:rsidRDefault="0022162E" w:rsidP="00151B3A"/>
        </w:tc>
      </w:tr>
      <w:tr w:rsidR="0022162E" w:rsidTr="00151B3A">
        <w:tc>
          <w:tcPr>
            <w:tcW w:w="1092" w:type="dxa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915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1532" w:type="dxa"/>
            <w:gridSpan w:val="2"/>
          </w:tcPr>
          <w:p w:rsidR="0022162E" w:rsidRDefault="0022162E" w:rsidP="00151B3A">
            <w:pPr>
              <w:jc w:val="center"/>
            </w:pPr>
          </w:p>
        </w:tc>
        <w:tc>
          <w:tcPr>
            <w:tcW w:w="1678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1417" w:type="dxa"/>
          </w:tcPr>
          <w:p w:rsidR="0022162E" w:rsidRDefault="0022162E" w:rsidP="00151B3A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x</w:t>
            </w:r>
          </w:p>
        </w:tc>
      </w:tr>
      <w:tr w:rsidR="0022162E" w:rsidTr="00151B3A">
        <w:tc>
          <w:tcPr>
            <w:tcW w:w="3067" w:type="dxa"/>
            <w:gridSpan w:val="3"/>
            <w:shd w:val="clear" w:color="auto" w:fill="D9D9D9" w:themeFill="background1" w:themeFillShade="D9"/>
          </w:tcPr>
          <w:p w:rsidR="0022162E" w:rsidRDefault="0022162E" w:rsidP="00151B3A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22162E" w:rsidRPr="00E1720B" w:rsidRDefault="00E1720B" w:rsidP="00151B3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$5,299,124.64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162E" w:rsidRDefault="0022162E" w:rsidP="00151B3A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22162E" w:rsidRDefault="00E1720B" w:rsidP="00E1720B">
            <w:pPr>
              <w:jc w:val="center"/>
            </w:pPr>
            <w:r>
              <w:t>X</w:t>
            </w:r>
          </w:p>
        </w:tc>
        <w:tc>
          <w:tcPr>
            <w:tcW w:w="898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25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946" w:type="dxa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22162E" w:rsidRDefault="0022162E" w:rsidP="00151B3A"/>
        </w:tc>
        <w:tc>
          <w:tcPr>
            <w:tcW w:w="874" w:type="dxa"/>
            <w:shd w:val="clear" w:color="auto" w:fill="FABF8F" w:themeFill="accent6" w:themeFillTint="99"/>
          </w:tcPr>
          <w:p w:rsidR="0022162E" w:rsidRDefault="0022162E" w:rsidP="00151B3A"/>
        </w:tc>
      </w:tr>
    </w:tbl>
    <w:p w:rsidR="0022162E" w:rsidRPr="00B44A80" w:rsidRDefault="0022162E" w:rsidP="0022162E">
      <w:pPr>
        <w:rPr>
          <w:b/>
          <w:sz w:val="48"/>
        </w:rPr>
      </w:pPr>
      <w:r>
        <w:br w:type="page"/>
      </w:r>
      <w:r w:rsidRPr="00B44A80">
        <w:rPr>
          <w:b/>
          <w:sz w:val="48"/>
        </w:rPr>
        <w:lastRenderedPageBreak/>
        <w:t>ANEXO 2</w:t>
      </w:r>
    </w:p>
    <w:p w:rsidR="0022162E" w:rsidRDefault="0022162E" w:rsidP="0022162E">
      <w:pPr>
        <w:jc w:val="center"/>
        <w:rPr>
          <w:sz w:val="28"/>
        </w:rPr>
      </w:pPr>
      <w:r>
        <w:rPr>
          <w:sz w:val="28"/>
        </w:rPr>
        <w:t>2.-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533"/>
        <w:gridCol w:w="3715"/>
        <w:gridCol w:w="3095"/>
      </w:tblGrid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 xml:space="preserve">A) Principal producto esperado (base para el establecimiento de metas) 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22162E" w:rsidRDefault="00E1720B" w:rsidP="00533790">
            <w:r>
              <w:t>Drenajes, Instalación eléctrica, cisternas, previo diagnostico e</w:t>
            </w:r>
            <w:r w:rsidR="00533790">
              <w:t xml:space="preserve">n </w:t>
            </w:r>
            <w:r w:rsidR="00FC1550">
              <w:t>7</w:t>
            </w:r>
            <w:r>
              <w:t xml:space="preserve"> primarias, 4 secundarias y 4 preescolares.</w:t>
            </w:r>
          </w:p>
        </w:tc>
      </w:tr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>B)Actividades a realizar para la obtención del producto esperado</w:t>
            </w:r>
          </w:p>
        </w:tc>
        <w:tc>
          <w:tcPr>
            <w:tcW w:w="3644" w:type="pct"/>
            <w:gridSpan w:val="4"/>
            <w:shd w:val="clear" w:color="auto" w:fill="auto"/>
          </w:tcPr>
          <w:p w:rsidR="00533790" w:rsidRDefault="00533790" w:rsidP="00533790"/>
          <w:p w:rsidR="0008474C" w:rsidRDefault="0008474C" w:rsidP="0008474C">
            <w:r>
              <w:t>Selección de escuelas en situación con mayor vulnerabilidad en recursos, intervención.</w:t>
            </w:r>
          </w:p>
          <w:p w:rsidR="00B4528F" w:rsidRDefault="00B4528F" w:rsidP="00151B3A"/>
        </w:tc>
      </w:tr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22162E" w:rsidRDefault="0022162E" w:rsidP="0008474C"/>
        </w:tc>
      </w:tr>
      <w:tr w:rsidR="0022162E" w:rsidTr="00151B3A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22162E" w:rsidRDefault="0022162E" w:rsidP="00151B3A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4"/>
            <w:shd w:val="clear" w:color="auto" w:fill="FABF8F" w:themeFill="accent6" w:themeFillTint="99"/>
          </w:tcPr>
          <w:p w:rsidR="0022162E" w:rsidRDefault="0022162E" w:rsidP="00151B3A"/>
        </w:tc>
      </w:tr>
      <w:tr w:rsidR="0022162E" w:rsidTr="00151B3A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2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22162E" w:rsidRDefault="0022162E" w:rsidP="00151B3A">
            <w:pPr>
              <w:jc w:val="center"/>
            </w:pPr>
            <w:r>
              <w:t>Largo Plazo</w:t>
            </w:r>
          </w:p>
        </w:tc>
      </w:tr>
      <w:tr w:rsidR="0008474C" w:rsidTr="00151B3A">
        <w:tc>
          <w:tcPr>
            <w:tcW w:w="1356" w:type="pct"/>
            <w:vMerge/>
            <w:shd w:val="clear" w:color="auto" w:fill="D9D9D9" w:themeFill="background1" w:themeFillShade="D9"/>
          </w:tcPr>
          <w:p w:rsidR="0008474C" w:rsidRDefault="0008474C" w:rsidP="00151B3A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8474C" w:rsidRDefault="0008474C" w:rsidP="0078354F">
            <w:pPr>
              <w:jc w:val="center"/>
            </w:pPr>
            <w:r>
              <w:t xml:space="preserve">Selección de planteles </w:t>
            </w:r>
          </w:p>
        </w:tc>
        <w:tc>
          <w:tcPr>
            <w:tcW w:w="1633" w:type="pct"/>
            <w:gridSpan w:val="2"/>
            <w:shd w:val="clear" w:color="auto" w:fill="auto"/>
          </w:tcPr>
          <w:p w:rsidR="0008474C" w:rsidRDefault="0008474C" w:rsidP="0078354F">
            <w:pPr>
              <w:jc w:val="center"/>
            </w:pPr>
            <w:r>
              <w:t xml:space="preserve">Intervención </w:t>
            </w:r>
          </w:p>
        </w:tc>
        <w:tc>
          <w:tcPr>
            <w:tcW w:w="1190" w:type="pct"/>
            <w:shd w:val="clear" w:color="auto" w:fill="auto"/>
          </w:tcPr>
          <w:p w:rsidR="0008474C" w:rsidRDefault="0008474C" w:rsidP="0078354F">
            <w:pPr>
              <w:jc w:val="center"/>
            </w:pPr>
            <w:r>
              <w:t>Concluir al menos con la totalidad de planteles seleccionados</w:t>
            </w:r>
          </w:p>
        </w:tc>
      </w:tr>
      <w:tr w:rsidR="0008474C" w:rsidTr="00F026A6">
        <w:tc>
          <w:tcPr>
            <w:tcW w:w="1356" w:type="pct"/>
            <w:shd w:val="clear" w:color="auto" w:fill="D9D9D9" w:themeFill="background1" w:themeFillShade="D9"/>
          </w:tcPr>
          <w:p w:rsidR="0008474C" w:rsidRDefault="0008474C" w:rsidP="00151B3A">
            <w:r>
              <w:t>C) Valor Inicial de la Meta</w:t>
            </w:r>
          </w:p>
        </w:tc>
        <w:tc>
          <w:tcPr>
            <w:tcW w:w="1026" w:type="pct"/>
            <w:gridSpan w:val="2"/>
            <w:shd w:val="clear" w:color="auto" w:fill="D9D9D9" w:themeFill="background1" w:themeFillShade="D9"/>
          </w:tcPr>
          <w:p w:rsidR="0008474C" w:rsidRDefault="0008474C" w:rsidP="00151B3A">
            <w:pPr>
              <w:jc w:val="center"/>
            </w:pPr>
            <w:r>
              <w:t>Valor final de la Meta</w:t>
            </w:r>
          </w:p>
        </w:tc>
        <w:tc>
          <w:tcPr>
            <w:tcW w:w="1428" w:type="pct"/>
            <w:shd w:val="clear" w:color="auto" w:fill="D9D9D9" w:themeFill="background1" w:themeFillShade="D9"/>
          </w:tcPr>
          <w:p w:rsidR="0008474C" w:rsidRDefault="0008474C" w:rsidP="00151B3A">
            <w:pPr>
              <w:jc w:val="center"/>
            </w:pPr>
            <w:r>
              <w:t>Nombre del indicador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8474C" w:rsidRDefault="0008474C" w:rsidP="00151B3A">
            <w:pPr>
              <w:jc w:val="center"/>
            </w:pPr>
            <w:r>
              <w:t>Formula del indicador</w:t>
            </w:r>
          </w:p>
        </w:tc>
      </w:tr>
      <w:tr w:rsidR="0008474C" w:rsidTr="00F026A6">
        <w:tc>
          <w:tcPr>
            <w:tcW w:w="1356" w:type="pct"/>
            <w:shd w:val="clear" w:color="auto" w:fill="auto"/>
          </w:tcPr>
          <w:p w:rsidR="0008474C" w:rsidRDefault="0008474C" w:rsidP="00151B3A">
            <w:pPr>
              <w:jc w:val="center"/>
            </w:pPr>
            <w:r>
              <w:t>0</w:t>
            </w:r>
          </w:p>
        </w:tc>
        <w:tc>
          <w:tcPr>
            <w:tcW w:w="1026" w:type="pct"/>
            <w:gridSpan w:val="2"/>
            <w:shd w:val="clear" w:color="auto" w:fill="auto"/>
          </w:tcPr>
          <w:p w:rsidR="0008474C" w:rsidRDefault="00FC1550" w:rsidP="002A46E9">
            <w:pPr>
              <w:jc w:val="center"/>
            </w:pPr>
            <w:r>
              <w:t xml:space="preserve">15 </w:t>
            </w:r>
            <w:r w:rsidR="0008474C">
              <w:t xml:space="preserve"> planteles</w:t>
            </w:r>
          </w:p>
        </w:tc>
        <w:tc>
          <w:tcPr>
            <w:tcW w:w="1428" w:type="pct"/>
            <w:shd w:val="clear" w:color="auto" w:fill="FFFFFF" w:themeFill="background1"/>
          </w:tcPr>
          <w:p w:rsidR="0008474C" w:rsidRDefault="00FC1550" w:rsidP="00A32B48">
            <w:pPr>
              <w:jc w:val="center"/>
            </w:pPr>
            <w:r>
              <w:t>P</w:t>
            </w:r>
            <w:r w:rsidR="0008474C">
              <w:t>lanteles</w:t>
            </w:r>
          </w:p>
        </w:tc>
        <w:tc>
          <w:tcPr>
            <w:tcW w:w="1190" w:type="pct"/>
            <w:shd w:val="clear" w:color="auto" w:fill="FFFFFF" w:themeFill="background1"/>
          </w:tcPr>
          <w:p w:rsidR="0008474C" w:rsidRDefault="0008474C" w:rsidP="00151B3A">
            <w:pPr>
              <w:jc w:val="both"/>
            </w:pPr>
          </w:p>
        </w:tc>
      </w:tr>
      <w:tr w:rsidR="0008474C" w:rsidTr="00F026A6">
        <w:tc>
          <w:tcPr>
            <w:tcW w:w="2382" w:type="pct"/>
            <w:gridSpan w:val="3"/>
            <w:shd w:val="clear" w:color="auto" w:fill="D9D9D9" w:themeFill="background1" w:themeFillShade="D9"/>
          </w:tcPr>
          <w:p w:rsidR="0008474C" w:rsidRDefault="0008474C" w:rsidP="00151B3A">
            <w:r>
              <w:t>Clave de presupuesto determinada en Finanzas para la etiquetación de recursos</w:t>
            </w:r>
          </w:p>
        </w:tc>
        <w:tc>
          <w:tcPr>
            <w:tcW w:w="2618" w:type="pct"/>
            <w:gridSpan w:val="2"/>
            <w:shd w:val="clear" w:color="auto" w:fill="FABF8F" w:themeFill="accent6" w:themeFillTint="99"/>
          </w:tcPr>
          <w:p w:rsidR="0008474C" w:rsidRDefault="0008474C" w:rsidP="00151B3A"/>
        </w:tc>
      </w:tr>
    </w:tbl>
    <w:p w:rsidR="0022162E" w:rsidRDefault="0022162E" w:rsidP="0022162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22162E" w:rsidTr="00151B3A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22162E" w:rsidRPr="002B2543" w:rsidTr="00151B3A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22162E" w:rsidRPr="002B2543" w:rsidRDefault="0022162E" w:rsidP="00151B3A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E1720B">
              <w:rPr>
                <w:b/>
              </w:rPr>
              <w:t>8</w:t>
            </w:r>
          </w:p>
        </w:tc>
      </w:tr>
      <w:tr w:rsidR="0022162E" w:rsidRPr="002B2543" w:rsidTr="00151B3A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22162E" w:rsidRDefault="0022162E" w:rsidP="00151B3A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22162E" w:rsidRPr="002B2543" w:rsidRDefault="0022162E" w:rsidP="00151B3A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0B1023" w:rsidTr="00151B3A">
        <w:trPr>
          <w:trHeight w:val="312"/>
        </w:trPr>
        <w:tc>
          <w:tcPr>
            <w:tcW w:w="0" w:type="auto"/>
            <w:shd w:val="clear" w:color="auto" w:fill="auto"/>
          </w:tcPr>
          <w:p w:rsidR="000B1023" w:rsidRPr="00A316F5" w:rsidRDefault="000B1023" w:rsidP="0078354F">
            <w:r>
              <w:t>Levantamiento de planteles por parte de mantenimiento a escuelas de planteles a intervenir</w:t>
            </w:r>
          </w:p>
        </w:tc>
        <w:tc>
          <w:tcPr>
            <w:tcW w:w="240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0B1023" w:rsidRPr="00145F76" w:rsidRDefault="000B1023" w:rsidP="00151B3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</w:p>
        </w:tc>
      </w:tr>
      <w:tr w:rsidR="000B1023" w:rsidTr="00151B3A">
        <w:trPr>
          <w:trHeight w:val="312"/>
        </w:trPr>
        <w:tc>
          <w:tcPr>
            <w:tcW w:w="0" w:type="auto"/>
            <w:shd w:val="clear" w:color="auto" w:fill="auto"/>
          </w:tcPr>
          <w:p w:rsidR="000B1023" w:rsidRPr="00A316F5" w:rsidRDefault="000B1023" w:rsidP="0078354F">
            <w:r>
              <w:t>Presupuesto</w:t>
            </w:r>
          </w:p>
        </w:tc>
        <w:tc>
          <w:tcPr>
            <w:tcW w:w="240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B1023" w:rsidRDefault="000B1023" w:rsidP="00151B3A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</w:tr>
      <w:tr w:rsidR="000B1023" w:rsidTr="00151B3A">
        <w:trPr>
          <w:trHeight w:val="312"/>
        </w:trPr>
        <w:tc>
          <w:tcPr>
            <w:tcW w:w="0" w:type="auto"/>
            <w:shd w:val="clear" w:color="auto" w:fill="auto"/>
          </w:tcPr>
          <w:p w:rsidR="000B1023" w:rsidRDefault="000B1023" w:rsidP="0078354F">
            <w:r>
              <w:t xml:space="preserve">Intervención </w:t>
            </w:r>
          </w:p>
        </w:tc>
        <w:tc>
          <w:tcPr>
            <w:tcW w:w="240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0B1023" w:rsidRDefault="000B1023" w:rsidP="00151B3A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:rsidR="000B1023" w:rsidRPr="00145F76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0B1023" w:rsidRDefault="000B1023" w:rsidP="00151B3A">
            <w:pPr>
              <w:jc w:val="center"/>
              <w:rPr>
                <w:sz w:val="20"/>
              </w:rPr>
            </w:pPr>
          </w:p>
        </w:tc>
      </w:tr>
    </w:tbl>
    <w:p w:rsidR="0022162E" w:rsidRDefault="0022162E" w:rsidP="0022162E">
      <w:pPr>
        <w:rPr>
          <w:i/>
          <w:sz w:val="16"/>
        </w:rPr>
      </w:pPr>
    </w:p>
    <w:p w:rsidR="0022162E" w:rsidRDefault="0022162E" w:rsidP="0022162E">
      <w:pPr>
        <w:rPr>
          <w:i/>
          <w:sz w:val="16"/>
        </w:rPr>
      </w:pPr>
    </w:p>
    <w:p w:rsidR="0022162E" w:rsidRPr="00566171" w:rsidRDefault="0022162E" w:rsidP="0022162E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22162E" w:rsidTr="00151B3A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22162E" w:rsidRPr="00566171" w:rsidRDefault="0022162E" w:rsidP="00151B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22162E" w:rsidRPr="00566171" w:rsidRDefault="0022162E" w:rsidP="00151B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22162E" w:rsidTr="00151B3A">
        <w:trPr>
          <w:trHeight w:val="232"/>
        </w:trPr>
        <w:tc>
          <w:tcPr>
            <w:tcW w:w="1526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>
              <w:rPr>
                <w:rFonts w:ascii="Arial" w:hAnsi="Arial" w:cs="Arial"/>
                <w:sz w:val="16"/>
              </w:rPr>
              <w:t xml:space="preserve"> %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22162E" w:rsidRPr="00AB0AA2" w:rsidRDefault="0022162E" w:rsidP="00151B3A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  <w:r>
              <w:rPr>
                <w:rFonts w:ascii="Arial" w:hAnsi="Arial" w:cs="Arial"/>
                <w:sz w:val="16"/>
              </w:rPr>
              <w:t>%</w:t>
            </w:r>
          </w:p>
        </w:tc>
        <w:tc>
          <w:tcPr>
            <w:tcW w:w="2693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22162E" w:rsidRDefault="0022162E" w:rsidP="00151B3A">
            <w:pPr>
              <w:rPr>
                <w:i/>
                <w:sz w:val="16"/>
              </w:rPr>
            </w:pPr>
          </w:p>
        </w:tc>
      </w:tr>
      <w:tr w:rsidR="0022162E" w:rsidTr="00151B3A">
        <w:trPr>
          <w:trHeight w:val="637"/>
        </w:trPr>
        <w:tc>
          <w:tcPr>
            <w:tcW w:w="1526" w:type="dxa"/>
            <w:vMerge w:val="restart"/>
            <w:vAlign w:val="center"/>
          </w:tcPr>
          <w:p w:rsidR="0022162E" w:rsidRPr="00FF63B4" w:rsidRDefault="00533790" w:rsidP="00533790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de Mantenimiento a escuelas</w:t>
            </w:r>
            <w:r w:rsidR="000B1023">
              <w:rPr>
                <w:rFonts w:ascii="Arial" w:hAnsi="Arial" w:cs="Arial"/>
                <w:sz w:val="18"/>
                <w:szCs w:val="20"/>
              </w:rPr>
              <w:t xml:space="preserve"> y</w:t>
            </w:r>
            <w:r w:rsidR="00FC1550">
              <w:rPr>
                <w:rFonts w:ascii="Arial" w:hAnsi="Arial" w:cs="Arial"/>
                <w:sz w:val="18"/>
                <w:szCs w:val="20"/>
              </w:rPr>
              <w:t xml:space="preserve"> obras públicas</w:t>
            </w:r>
          </w:p>
        </w:tc>
        <w:tc>
          <w:tcPr>
            <w:tcW w:w="992" w:type="dxa"/>
            <w:vMerge w:val="restart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533790" w:rsidRPr="00FF63B4" w:rsidRDefault="00724633" w:rsidP="00151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Son definidos por obras publicas durante el levantamiento</w:t>
            </w:r>
          </w:p>
        </w:tc>
        <w:tc>
          <w:tcPr>
            <w:tcW w:w="992" w:type="dxa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22162E" w:rsidRPr="00FF63B4" w:rsidRDefault="00724633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Recursos federales (FAIMS)</w:t>
            </w:r>
          </w:p>
        </w:tc>
        <w:tc>
          <w:tcPr>
            <w:tcW w:w="1559" w:type="dxa"/>
            <w:vMerge w:val="restart"/>
          </w:tcPr>
          <w:p w:rsidR="0022162E" w:rsidRPr="006F1A5C" w:rsidRDefault="0022162E" w:rsidP="00151B3A">
            <w:pPr>
              <w:jc w:val="center"/>
              <w:rPr>
                <w:sz w:val="18"/>
              </w:rPr>
            </w:pPr>
          </w:p>
        </w:tc>
      </w:tr>
      <w:tr w:rsidR="0022162E" w:rsidTr="00151B3A">
        <w:tc>
          <w:tcPr>
            <w:tcW w:w="1526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2162E" w:rsidRPr="00FF63B4" w:rsidRDefault="00724633" w:rsidP="00151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Son definidos por obras publicas durante el levantamiento</w:t>
            </w:r>
          </w:p>
        </w:tc>
        <w:tc>
          <w:tcPr>
            <w:tcW w:w="992" w:type="dxa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2162E" w:rsidRPr="00FF63B4" w:rsidRDefault="0022162E" w:rsidP="00151B3A">
            <w:pPr>
              <w:rPr>
                <w:i/>
                <w:sz w:val="18"/>
              </w:rPr>
            </w:pPr>
          </w:p>
        </w:tc>
      </w:tr>
      <w:tr w:rsidR="0022162E" w:rsidTr="00151B3A">
        <w:tc>
          <w:tcPr>
            <w:tcW w:w="1526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22162E" w:rsidRPr="00FF63B4" w:rsidRDefault="00724633" w:rsidP="00151B3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Son definidos por obras publicas durante el levantamiento</w:t>
            </w:r>
          </w:p>
        </w:tc>
        <w:tc>
          <w:tcPr>
            <w:tcW w:w="992" w:type="dxa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22162E" w:rsidRPr="00FF63B4" w:rsidRDefault="0022162E" w:rsidP="00151B3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22162E" w:rsidRPr="00FF63B4" w:rsidRDefault="0022162E" w:rsidP="00151B3A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22162E" w:rsidRPr="00FF63B4" w:rsidRDefault="0022162E" w:rsidP="00151B3A">
            <w:pPr>
              <w:rPr>
                <w:i/>
                <w:sz w:val="18"/>
              </w:rPr>
            </w:pPr>
          </w:p>
        </w:tc>
      </w:tr>
    </w:tbl>
    <w:p w:rsidR="0022162E" w:rsidRDefault="0022162E" w:rsidP="0022162E">
      <w:pPr>
        <w:rPr>
          <w:i/>
          <w:sz w:val="16"/>
        </w:rPr>
      </w:pPr>
    </w:p>
    <w:p w:rsidR="0022162E" w:rsidRPr="007031DE" w:rsidRDefault="0022162E" w:rsidP="0022162E">
      <w:pPr>
        <w:rPr>
          <w:i/>
          <w:sz w:val="16"/>
        </w:rPr>
      </w:pPr>
    </w:p>
    <w:p w:rsidR="005D7A89" w:rsidRDefault="005D7A89"/>
    <w:sectPr w:rsidR="005D7A89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2E"/>
    <w:rsid w:val="00044F9D"/>
    <w:rsid w:val="0008474C"/>
    <w:rsid w:val="000B1023"/>
    <w:rsid w:val="001B6D54"/>
    <w:rsid w:val="001C1C2E"/>
    <w:rsid w:val="001E35FF"/>
    <w:rsid w:val="00216890"/>
    <w:rsid w:val="0022162E"/>
    <w:rsid w:val="002A46E9"/>
    <w:rsid w:val="002E0C50"/>
    <w:rsid w:val="002F5201"/>
    <w:rsid w:val="00375BB1"/>
    <w:rsid w:val="00387D2A"/>
    <w:rsid w:val="00393D4B"/>
    <w:rsid w:val="004129FC"/>
    <w:rsid w:val="00440B7E"/>
    <w:rsid w:val="004465DD"/>
    <w:rsid w:val="00533790"/>
    <w:rsid w:val="00597D49"/>
    <w:rsid w:val="005D7A89"/>
    <w:rsid w:val="005F074B"/>
    <w:rsid w:val="00617140"/>
    <w:rsid w:val="006629AA"/>
    <w:rsid w:val="006A056B"/>
    <w:rsid w:val="00724633"/>
    <w:rsid w:val="00733C7A"/>
    <w:rsid w:val="00792B20"/>
    <w:rsid w:val="007A3FC7"/>
    <w:rsid w:val="007A5CC1"/>
    <w:rsid w:val="007A787E"/>
    <w:rsid w:val="0088638C"/>
    <w:rsid w:val="008B0002"/>
    <w:rsid w:val="00930164"/>
    <w:rsid w:val="00954800"/>
    <w:rsid w:val="009606F9"/>
    <w:rsid w:val="009941AD"/>
    <w:rsid w:val="00A05FB3"/>
    <w:rsid w:val="00A32B48"/>
    <w:rsid w:val="00A62322"/>
    <w:rsid w:val="00AE4C43"/>
    <w:rsid w:val="00B10CC6"/>
    <w:rsid w:val="00B4528F"/>
    <w:rsid w:val="00BB7E38"/>
    <w:rsid w:val="00BE6324"/>
    <w:rsid w:val="00C617A2"/>
    <w:rsid w:val="00CB4806"/>
    <w:rsid w:val="00CC0D7D"/>
    <w:rsid w:val="00CE61EC"/>
    <w:rsid w:val="00D721EF"/>
    <w:rsid w:val="00DD4EE8"/>
    <w:rsid w:val="00E04C5B"/>
    <w:rsid w:val="00E1720B"/>
    <w:rsid w:val="00E44D9C"/>
    <w:rsid w:val="00E97914"/>
    <w:rsid w:val="00F026A6"/>
    <w:rsid w:val="00FB379B"/>
    <w:rsid w:val="00FC1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E98B5-D8B6-4E9F-AD10-BAA3F138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62E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62E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5F03-3C95-41C2-82C9-D7BC9C37F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Gomez</dc:creator>
  <cp:lastModifiedBy>Laura Perez</cp:lastModifiedBy>
  <cp:revision>2</cp:revision>
  <dcterms:created xsi:type="dcterms:W3CDTF">2017-11-21T17:22:00Z</dcterms:created>
  <dcterms:modified xsi:type="dcterms:W3CDTF">2017-11-21T17:22:00Z</dcterms:modified>
</cp:coreProperties>
</file>