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bookmarkStart w:id="0" w:name="_GoBack"/>
      <w:bookmarkEnd w:id="0"/>
      <w:r>
        <w:rPr>
          <w:rStyle w:val="Ninguno"/>
        </w:rPr>
        <w:t>Siendo las 09</w:t>
      </w:r>
      <w:r>
        <w:rPr>
          <w:rStyle w:val="Ninguno"/>
        </w:rPr>
        <w:t>:</w:t>
      </w:r>
      <w:r>
        <w:rPr>
          <w:rStyle w:val="Ninguno"/>
        </w:rPr>
        <w:t>10 horas del dí</w:t>
      </w:r>
      <w:r>
        <w:rPr>
          <w:rStyle w:val="Ninguno"/>
        </w:rPr>
        <w:t xml:space="preserve">a </w:t>
      </w:r>
      <w:r>
        <w:rPr>
          <w:rStyle w:val="Ninguno"/>
        </w:rPr>
        <w:t>03</w:t>
      </w:r>
      <w:r>
        <w:rPr>
          <w:rStyle w:val="Ninguno"/>
          <w:lang w:val="fr-FR"/>
        </w:rPr>
        <w:t xml:space="preserve"> de </w:t>
      </w:r>
      <w:r>
        <w:rPr>
          <w:rStyle w:val="Ninguno"/>
        </w:rPr>
        <w:t>octubre</w:t>
      </w:r>
      <w:r>
        <w:rPr>
          <w:rStyle w:val="Ninguno"/>
          <w:lang w:val="pt-PT"/>
        </w:rPr>
        <w:t xml:space="preserve"> de 201</w:t>
      </w:r>
      <w:r>
        <w:rPr>
          <w:rStyle w:val="Ninguno"/>
        </w:rPr>
        <w:t>7, reunidos en la Sala de Juntas de la Coordinación de Desarrollo Económico y Combate a la Desigualdad, del Ayuntamiento de San Pedro Tlaquepaque, en calle Juá</w:t>
      </w:r>
      <w:r>
        <w:rPr>
          <w:rStyle w:val="Ninguno"/>
          <w:lang w:val="pt-PT"/>
        </w:rPr>
        <w:t>rez No. 238 zona centro estando presentes: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722739">
      <w:pPr>
        <w:pStyle w:val="Cuerpo"/>
        <w:spacing w:after="0"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ASISTENTES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89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La Lic. Mirna Citlalli Amaya de Luna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Presidente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Carlos Garc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a Moreno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Regidor Presidente de la Comisi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n 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de Planeaci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Socioecon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mica y Urbana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Narda Berenice Rodriguez Hern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ndez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 Regidor Presidente la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Comisi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Desarrollo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C. Emmanuel P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é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rez Mateos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Movimiento Ciudadano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Juan Jos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é 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poles Zarate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San Pedro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C. Jos</w:t>
            </w:r>
            <w:r>
              <w:rPr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</w:rPr>
              <w:t>Mart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n Vergara Rodr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guez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Movimiento de Regeneraci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Esmeralda Soledad Andrade Garc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Representante de la </w:t>
            </w:r>
            <w:r>
              <w:rPr>
                <w:rFonts w:ascii="Arial" w:hAnsi="Arial"/>
                <w:sz w:val="20"/>
                <w:szCs w:val="20"/>
              </w:rPr>
              <w:t>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Verde Ecologista de M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xico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Lic. Cesar Agust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Cort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é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s Garc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Tesorero Municipal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Carolina Corona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Secretario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Ejecutivo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Arq. Cesar A. Castillo G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üé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Coordinador General de Gesti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Integral de la Ciudad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Lic. Juan David Garc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 Camarena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S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ndico Municipal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lastRenderedPageBreak/>
              <w:t>M.B.A. Jos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é 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Francisco De Santiago Vital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Representante de la C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Mtro. Roberto Hilario Valadez Soto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Apoderado del 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Representante de la Universidad de Guadalajara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Universidad de Guadalajara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Guillermo Partida Aceves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Director de Unidad de Cooperativas de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</w:tbl>
    <w:p w:rsidR="000402B3" w:rsidRDefault="000402B3">
      <w:pPr>
        <w:pStyle w:val="Cuerpo"/>
        <w:spacing w:after="0" w:line="240" w:lineRule="auto"/>
        <w:jc w:val="center"/>
        <w:rPr>
          <w:rStyle w:val="Ninguno"/>
          <w:b/>
          <w:bCs/>
        </w:rPr>
      </w:pPr>
    </w:p>
    <w:p w:rsidR="000402B3" w:rsidRDefault="000402B3">
      <w:pPr>
        <w:pStyle w:val="Cuerpo"/>
        <w:spacing w:after="0" w:line="240" w:lineRule="auto"/>
        <w:jc w:val="center"/>
        <w:rPr>
          <w:rStyle w:val="Ninguno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los siguientes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center"/>
        <w:rPr>
          <w:rStyle w:val="Ninguno"/>
          <w:b/>
          <w:bCs/>
        </w:rPr>
      </w:pPr>
      <w:r>
        <w:rPr>
          <w:b/>
          <w:bCs/>
        </w:rPr>
        <w:t>INVITADOS</w:t>
      </w:r>
    </w:p>
    <w:tbl>
      <w:tblPr>
        <w:tblStyle w:val="TableNormal"/>
        <w:tblW w:w="89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Ivan Gilberto Aguilar Orejel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Pr="00335247" w:rsidRDefault="00722739">
            <w:pPr>
              <w:rPr>
                <w:lang w:val="es-MX"/>
              </w:rPr>
            </w:pP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Jefe de la Unidad de Inversi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y Emprendimiento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</w:tbl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C. </w:t>
      </w:r>
      <w:r>
        <w:rPr>
          <w:rFonts w:ascii="Arial" w:hAnsi="Arial"/>
          <w:lang w:val="it-IT"/>
        </w:rPr>
        <w:t>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lez, da la bienvenida y agradece a los asistentes su presencia en esta </w:t>
      </w:r>
      <w:r>
        <w:rPr>
          <w:rFonts w:ascii="Arial" w:hAnsi="Arial"/>
        </w:rPr>
        <w:t>sesi</w:t>
      </w:r>
      <w:r>
        <w:rPr>
          <w:rStyle w:val="Ninguno"/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, de igual forma indica que una vez verificado el qu</w:t>
      </w:r>
      <w:r>
        <w:rPr>
          <w:rFonts w:ascii="Arial" w:hAnsi="Arial"/>
        </w:rPr>
        <w:t>ó</w:t>
      </w:r>
      <w:r>
        <w:rPr>
          <w:rFonts w:ascii="Arial" w:hAnsi="Arial"/>
        </w:rPr>
        <w:t>rum legal conforme al registro de asistencia declara la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valida y los acuerdos que de ella se tomen</w:t>
      </w:r>
      <w:r>
        <w:rPr>
          <w:rFonts w:ascii="Arial" w:hAnsi="Arial"/>
        </w:rPr>
        <w:t xml:space="preserve">. 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continuaci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la </w:t>
      </w:r>
      <w:r>
        <w:rPr>
          <w:rFonts w:ascii="Arial" w:hAnsi="Arial"/>
        </w:rPr>
        <w:t>Lic. Mirna Citlalli Amaya de Luna,</w:t>
      </w:r>
      <w:r>
        <w:rPr>
          <w:rFonts w:ascii="Arial" w:hAnsi="Arial"/>
        </w:rPr>
        <w:t xml:space="preserve"> indica que asiste en representaci</w:t>
      </w:r>
      <w:r>
        <w:rPr>
          <w:rFonts w:ascii="Arial" w:hAnsi="Arial"/>
        </w:rPr>
        <w:t>ó</w:t>
      </w:r>
      <w:r>
        <w:rPr>
          <w:rFonts w:ascii="Arial" w:hAnsi="Arial"/>
        </w:rPr>
        <w:t>n de la Lic. Mar</w:t>
      </w:r>
      <w:r>
        <w:rPr>
          <w:rFonts w:ascii="Arial" w:hAnsi="Arial"/>
        </w:rPr>
        <w:t>í</w:t>
      </w:r>
      <w:r>
        <w:rPr>
          <w:rFonts w:ascii="Arial" w:hAnsi="Arial"/>
        </w:rPr>
        <w:t>a Elena Lim</w:t>
      </w:r>
      <w:r>
        <w:rPr>
          <w:rFonts w:ascii="Arial" w:hAnsi="Arial"/>
        </w:rPr>
        <w:t>ó</w:t>
      </w:r>
      <w:r>
        <w:rPr>
          <w:rFonts w:ascii="Arial" w:hAnsi="Arial"/>
        </w:rPr>
        <w:t>n Garc</w:t>
      </w:r>
      <w:r>
        <w:rPr>
          <w:rFonts w:ascii="Arial" w:hAnsi="Arial"/>
        </w:rPr>
        <w:t>í</w:t>
      </w:r>
      <w:r>
        <w:rPr>
          <w:rFonts w:ascii="Arial" w:hAnsi="Arial"/>
        </w:rPr>
        <w:t>a, Presidenta Municipal del H. Ayuntamiento de San Pedro Tlaquepaque, y por tanto toma su lugar como Presidente del Consejo conforme a lo establecido en la normatividad vigente y aprove</w:t>
      </w:r>
      <w:r>
        <w:rPr>
          <w:rFonts w:ascii="Arial" w:hAnsi="Arial"/>
        </w:rPr>
        <w:t>cha el momento para dar la bienvenida a todos los asistentes.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Posteriormente la misma C. Carolina Corona González pone a consideración de los miembros del comité presentes la aprobación del orden del dí</w:t>
      </w:r>
      <w:r>
        <w:rPr>
          <w:rStyle w:val="Ninguno"/>
        </w:rPr>
        <w:t>a</w:t>
      </w:r>
      <w:r>
        <w:rPr>
          <w:rStyle w:val="Ninguno"/>
        </w:rPr>
        <w:t xml:space="preserve"> mismo que se APRUEBA por unanimidad</w:t>
      </w:r>
      <w:r>
        <w:rPr>
          <w:rStyle w:val="Ninguno"/>
        </w:rPr>
        <w:t>: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Bienvenida.</w:t>
      </w:r>
      <w:r>
        <w:rPr>
          <w:rFonts w:ascii="Arial" w:hAnsi="Arial"/>
        </w:rPr>
        <w:t xml:space="preserve">   </w:t>
      </w: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Verifica</w:t>
      </w:r>
      <w:r>
        <w:rPr>
          <w:rFonts w:ascii="Arial" w:hAnsi="Arial"/>
        </w:rPr>
        <w:t>ci</w:t>
      </w:r>
      <w:r>
        <w:rPr>
          <w:rFonts w:ascii="Arial" w:hAnsi="Arial"/>
        </w:rPr>
        <w:t>ó</w:t>
      </w:r>
      <w:r>
        <w:rPr>
          <w:rFonts w:ascii="Arial" w:hAnsi="Arial"/>
        </w:rPr>
        <w:t>n del q</w:t>
      </w:r>
      <w:r>
        <w:rPr>
          <w:rFonts w:ascii="Arial" w:hAnsi="Arial"/>
        </w:rPr>
        <w:t>u</w:t>
      </w:r>
      <w:r>
        <w:rPr>
          <w:rFonts w:ascii="Arial" w:hAnsi="Arial"/>
        </w:rPr>
        <w:t>ó</w:t>
      </w:r>
      <w:r>
        <w:rPr>
          <w:rFonts w:ascii="Arial" w:hAnsi="Arial"/>
        </w:rPr>
        <w:t>rum</w:t>
      </w:r>
      <w:r>
        <w:rPr>
          <w:rFonts w:ascii="Arial" w:hAnsi="Arial"/>
        </w:rPr>
        <w:t xml:space="preserve"> legal</w:t>
      </w: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Declaratoria de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lida y los acuerdos que en ella se tomen. </w:t>
      </w: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Palabras de bienvenida a cargo de la C. Mar</w:t>
      </w:r>
      <w:r>
        <w:rPr>
          <w:rFonts w:ascii="Arial" w:hAnsi="Arial"/>
        </w:rPr>
        <w:t>í</w:t>
      </w:r>
      <w:r>
        <w:rPr>
          <w:rFonts w:ascii="Arial" w:hAnsi="Arial"/>
        </w:rPr>
        <w:t>a Elena Lim</w:t>
      </w:r>
      <w:r>
        <w:rPr>
          <w:rFonts w:ascii="Arial" w:hAnsi="Arial"/>
        </w:rPr>
        <w:t>ó</w:t>
      </w:r>
      <w:r>
        <w:rPr>
          <w:rFonts w:ascii="Arial" w:hAnsi="Arial"/>
        </w:rPr>
        <w:t>n Garc</w:t>
      </w:r>
      <w:r>
        <w:rPr>
          <w:rFonts w:ascii="Arial" w:hAnsi="Arial"/>
        </w:rPr>
        <w:t>í</w:t>
      </w:r>
      <w:r>
        <w:rPr>
          <w:rFonts w:ascii="Arial" w:hAnsi="Arial"/>
        </w:rPr>
        <w:t>a, Presidenta del Consejo Municipal de Desarrollo Econ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mico.</w:t>
      </w: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y aprobaci</w:t>
      </w:r>
      <w:r>
        <w:rPr>
          <w:rFonts w:ascii="Arial" w:hAnsi="Arial"/>
        </w:rPr>
        <w:t>ó</w:t>
      </w:r>
      <w:r>
        <w:rPr>
          <w:rFonts w:ascii="Arial" w:hAnsi="Arial"/>
        </w:rPr>
        <w:t>n del orden del 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</w:t>
      </w: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del acta anterior</w:t>
      </w:r>
    </w:p>
    <w:p w:rsidR="000402B3" w:rsidRDefault="00722739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Presentaci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inversi</w:t>
      </w:r>
      <w:r>
        <w:rPr>
          <w:rFonts w:ascii="Arial" w:hAnsi="Arial"/>
        </w:rPr>
        <w:t>ó</w:t>
      </w:r>
      <w:r>
        <w:rPr>
          <w:rFonts w:ascii="Arial" w:hAnsi="Arial"/>
        </w:rPr>
        <w:t>n para el otorgamiento de incentivos fiscalesAsuntos varios</w:t>
      </w:r>
    </w:p>
    <w:p w:rsidR="000402B3" w:rsidRDefault="000402B3">
      <w:pPr>
        <w:pStyle w:val="Cuerpo"/>
        <w:spacing w:after="0" w:line="240" w:lineRule="auto"/>
        <w:jc w:val="both"/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A continuación la C</w:t>
      </w:r>
      <w:r>
        <w:rPr>
          <w:rStyle w:val="Ninguno"/>
        </w:rPr>
        <w:t xml:space="preserve">. </w:t>
      </w:r>
      <w:r>
        <w:rPr>
          <w:rStyle w:val="Ninguno"/>
        </w:rPr>
        <w:t>Carolina Corona González conforme al punto VI del orden del día, da lec</w:t>
      </w:r>
      <w:r>
        <w:rPr>
          <w:rStyle w:val="Ninguno"/>
        </w:rPr>
        <w:t xml:space="preserve">tura al acta de la sesión anterior del cual no se hacen comentarios. 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lastRenderedPageBreak/>
        <w:t xml:space="preserve">Posteriormente y conforme al punto VII del orden del día, la misma C. Carolina Corona Gonzalez </w:t>
      </w:r>
      <w:r>
        <w:rPr>
          <w:rStyle w:val="Ninguno"/>
          <w:lang w:val="it-IT"/>
        </w:rPr>
        <w:t>present</w:t>
      </w:r>
      <w:r>
        <w:rPr>
          <w:rStyle w:val="Ninguno"/>
        </w:rPr>
        <w:t xml:space="preserve">ó un proyecto de incentivos  para su revisión conteniendo los siguientes generales </w:t>
      </w:r>
      <w:r>
        <w:rPr>
          <w:rStyle w:val="Ninguno"/>
        </w:rPr>
        <w:t>de la solicitud de incentivos y estímulos municipales a proyectos de inversión en el municipio presentada por el Dr. Rigoberto Rodriguez Figueroa indicando que él se dedica al servicio médico y que se decidió ha invertir en un predio ubicado en Santa Rosal</w:t>
      </w:r>
      <w:r>
        <w:rPr>
          <w:rStyle w:val="Ninguno"/>
        </w:rPr>
        <w:t>ía No. 1061, Colonia Residencial La Soledad, San Pedro Tlaquepaque, Jalisco, con una superficie de 1,118.14 mts2 y 889.07 mts2 de construcción; que el uso que le darán a la construcción será de un Centro Geronto-Gereátrico; que la fecha estimada de operaci</w:t>
      </w:r>
      <w:r>
        <w:rPr>
          <w:rStyle w:val="Ninguno"/>
        </w:rPr>
        <w:t>ón del proyecto: 01 de mayo de 2018; que la inversión estimada: $11,939,608.50 M.N.; que la generación de empleos que proyectan es de 63 personas de las cuales 21 son directas y el resto indirectas en total para mediados del 2019</w:t>
      </w:r>
      <w:r>
        <w:rPr>
          <w:rStyle w:val="Ninguno"/>
        </w:rPr>
        <w:t xml:space="preserve">. 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Además se mostraron otr</w:t>
      </w:r>
      <w:r>
        <w:rPr>
          <w:rStyle w:val="Ninguno"/>
        </w:rPr>
        <w:t>os factores señalados por el Dr. Rigoberto Rodriguez Figueroa como lo son: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722739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Programas de capacitaci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n. Semana de curso de reclutamiento, manejo de relaciones laborales, capacitaci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en habilidades personales y sociales para la empleabilidad, capacitaci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e</w:t>
      </w:r>
      <w:r>
        <w:rPr>
          <w:rFonts w:ascii="Arial" w:hAnsi="Arial"/>
          <w:sz w:val="22"/>
          <w:szCs w:val="22"/>
        </w:rPr>
        <w:t>n atenci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y servicio al cliente, curso de manejo integral del paciente con diabetes, planes de cuidado en enfermer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 y curso de evaluaci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desempe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>o.</w:t>
      </w:r>
    </w:p>
    <w:p w:rsidR="000402B3" w:rsidRDefault="00722739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Acatamiento o mejoramiento al medio ambiente. Instalaci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paneles solares para autoabastecimiento d</w:t>
      </w:r>
      <w:r>
        <w:rPr>
          <w:rFonts w:ascii="Arial" w:hAnsi="Arial"/>
          <w:sz w:val="22"/>
          <w:szCs w:val="22"/>
        </w:rPr>
        <w:t>e energ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a, instalaci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calentadores solares, cuatro pozos de absorci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para la captaci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aguas pluviales e instalaci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intercambiadores solares para evitar el uso de gas natural.</w:t>
      </w:r>
    </w:p>
    <w:p w:rsidR="000402B3" w:rsidRDefault="00722739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Mejoramiento de las condiciones de vida de los habitantes de la zona</w:t>
      </w:r>
      <w:r>
        <w:rPr>
          <w:rFonts w:ascii="Arial" w:hAnsi="Arial"/>
          <w:sz w:val="22"/>
          <w:szCs w:val="22"/>
        </w:rPr>
        <w:t xml:space="preserve"> de localizaci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del proyecto. El centro estar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dise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>ado para dar mejor calidad de vida en las actividades diarias del Adulto Mayor evitando la dependencia de sus familiares.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indicó que ellos solicitan a este Consejo el otorgar incentivos y estimulo mu</w:t>
      </w:r>
      <w:r>
        <w:rPr>
          <w:rStyle w:val="Ninguno"/>
        </w:rPr>
        <w:t>nicipal para el siguiente rubro y porcentaje: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3"/>
        <w:gridCol w:w="1944"/>
      </w:tblGrid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Impuesto Predial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Impuesto Sobre Transmisiones Patrimoniales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Impuesto sobre Negocios Jur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Derecho Municipal de Aprovechamiento de Infraestructura B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sica Existente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Pr="00335247" w:rsidRDefault="00722739">
            <w:pPr>
              <w:jc w:val="center"/>
              <w:rPr>
                <w:lang w:val="es-MX"/>
              </w:rPr>
            </w:pP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 xml:space="preserve">Derecho Municipal por Licencia de </w:t>
            </w: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Construcci</w:t>
            </w: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0402B3" w:rsidRDefault="000402B3">
      <w:pPr>
        <w:pStyle w:val="Cuerpo"/>
        <w:widowControl w:val="0"/>
        <w:spacing w:after="0" w:line="240" w:lineRule="auto"/>
        <w:jc w:val="both"/>
      </w:pP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</w:pPr>
      <w:r>
        <w:t xml:space="preserve">Previo sometimiento a aprobación el Lic. Ivan Gilberto Aguilar Orejel, menciono que el solicitante había adquirido en años anteriores el predio sobre el cual se construirá el Centro Geronto-Gereátrico, por lo cual en </w:t>
      </w:r>
      <w:r>
        <w:t xml:space="preserve">caso de que el Consejo apruebe todos los rubros antes mencionados como ya se ha hecho en anteriores ocaciones, el solicitante no podrá aplicar los incentivos y estímulos del Impuesto Predial y Impuesto Sobre Transmisiones Patrimoniales, debido a que en la </w:t>
      </w:r>
      <w:r>
        <w:t>Ley de Ingresos del Municipio de San Pedro Tlaquepaque, Jalisco, para el ejercicio fiscal del añ</w:t>
      </w:r>
      <w:r>
        <w:rPr>
          <w:lang w:val="it-IT"/>
        </w:rPr>
        <w:t>o 2017,</w:t>
      </w:r>
      <w:r>
        <w:t xml:space="preserve"> específicamente en el </w:t>
      </w:r>
      <w:r>
        <w:t>artí</w:t>
      </w:r>
      <w:r>
        <w:rPr>
          <w:lang w:val="pt-PT"/>
        </w:rPr>
        <w:t xml:space="preserve">culo 18 </w:t>
      </w:r>
      <w:r>
        <w:t>fracción I incisos a) y b) señala lo siguiente:</w:t>
      </w:r>
    </w:p>
    <w:p w:rsidR="000402B3" w:rsidRDefault="000402B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eastAsia="Arial" w:hAnsi="Arial" w:cs="Arial"/>
        </w:rPr>
      </w:pPr>
    </w:p>
    <w:p w:rsidR="000402B3" w:rsidRDefault="00722739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s-ES_tradnl"/>
        </w:rPr>
        <w:t>“</w:t>
      </w:r>
      <w:r>
        <w:rPr>
          <w:rFonts w:ascii="Arial" w:hAnsi="Arial"/>
          <w:i/>
          <w:iCs/>
          <w:lang w:val="es-ES_tradnl"/>
        </w:rPr>
        <w:t>a) Impuesto Predial: Reducci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 xml:space="preserve">n del impuesto predial del inmueble en </w:t>
      </w:r>
      <w:r>
        <w:rPr>
          <w:rFonts w:ascii="Arial" w:hAnsi="Arial"/>
          <w:i/>
          <w:iCs/>
          <w:lang w:val="es-ES_tradnl"/>
        </w:rPr>
        <w:t xml:space="preserve">que se encuentren asentadas las instalaciones de la empresa. En caso de que por necesidades del proyecto se </w:t>
      </w:r>
      <w:r>
        <w:rPr>
          <w:rFonts w:ascii="Arial" w:hAnsi="Arial"/>
          <w:i/>
          <w:iCs/>
          <w:lang w:val="es-ES_tradnl"/>
        </w:rPr>
        <w:lastRenderedPageBreak/>
        <w:t>haya anticipado el pago del impuesto; la solicitud de devoluci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deber</w:t>
      </w:r>
      <w:r>
        <w:rPr>
          <w:rFonts w:ascii="Arial" w:hAnsi="Arial"/>
          <w:i/>
          <w:iCs/>
        </w:rPr>
        <w:t xml:space="preserve">á </w:t>
      </w:r>
      <w:r>
        <w:rPr>
          <w:rFonts w:ascii="Arial" w:hAnsi="Arial"/>
          <w:i/>
          <w:iCs/>
          <w:lang w:val="es-ES_tradnl"/>
        </w:rPr>
        <w:t>realizarse en un plazo no mayor de 3 meses a partir de la aprobaci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del pro</w:t>
      </w:r>
      <w:r>
        <w:rPr>
          <w:rFonts w:ascii="Arial" w:hAnsi="Arial"/>
          <w:i/>
          <w:iCs/>
          <w:lang w:val="es-ES_tradnl"/>
        </w:rPr>
        <w:t xml:space="preserve">yecto, </w:t>
      </w:r>
      <w:r>
        <w:rPr>
          <w:rStyle w:val="Ninguno"/>
          <w:rFonts w:ascii="Arial" w:hAnsi="Arial"/>
          <w:i/>
          <w:iCs/>
          <w:u w:val="single"/>
          <w:lang w:val="es-ES_tradnl"/>
        </w:rPr>
        <w:t>siempre y cuando la adquisici</w:t>
      </w:r>
      <w:r>
        <w:rPr>
          <w:rStyle w:val="Ninguno"/>
          <w:rFonts w:ascii="Arial" w:hAnsi="Arial"/>
          <w:i/>
          <w:iCs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u w:val="single"/>
          <w:lang w:val="es-ES_tradnl"/>
        </w:rPr>
        <w:t>n del inmueble se realice durante la vigencia de la presente Ley</w:t>
      </w:r>
      <w:r>
        <w:rPr>
          <w:rFonts w:ascii="Arial" w:hAnsi="Arial"/>
          <w:i/>
          <w:iCs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</w:p>
    <w:p w:rsidR="000402B3" w:rsidRDefault="00722739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b)</w:t>
      </w:r>
      <w:r>
        <w:rPr>
          <w:rFonts w:ascii="Arial" w:hAnsi="Arial"/>
          <w:i/>
          <w:iCs/>
          <w:lang w:val="es-ES_tradnl"/>
        </w:rPr>
        <w:t xml:space="preserve"> Impuesto sobre transmisiones patrimoniales: Reducci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del impuesto correspondiente a la adquisici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del o los inmuebles destinados a las actividades</w:t>
      </w:r>
      <w:r>
        <w:rPr>
          <w:rFonts w:ascii="Arial" w:hAnsi="Arial"/>
          <w:i/>
          <w:iCs/>
          <w:lang w:val="es-ES_tradnl"/>
        </w:rPr>
        <w:t xml:space="preserve"> aprobadas en el proyecto respectivo. En caso de que por necesidades del proyecto se haya anticipado el pago del impuesto; la solicitud de devoluci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deber</w:t>
      </w:r>
      <w:r>
        <w:rPr>
          <w:rFonts w:ascii="Arial" w:hAnsi="Arial"/>
          <w:i/>
          <w:iCs/>
        </w:rPr>
        <w:t xml:space="preserve">á </w:t>
      </w:r>
      <w:r>
        <w:rPr>
          <w:rFonts w:ascii="Arial" w:hAnsi="Arial"/>
          <w:i/>
          <w:iCs/>
          <w:lang w:val="es-ES_tradnl"/>
        </w:rPr>
        <w:t>realizarse en un plazo no mayor de 3 meses a partir de la aprobaci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 xml:space="preserve">n del proyecto, </w:t>
      </w:r>
      <w:r>
        <w:rPr>
          <w:rStyle w:val="Ninguno"/>
          <w:rFonts w:ascii="Arial" w:hAnsi="Arial"/>
          <w:i/>
          <w:iCs/>
          <w:u w:val="single"/>
          <w:lang w:val="es-ES_tradnl"/>
        </w:rPr>
        <w:t>siempre y cuando</w:t>
      </w:r>
      <w:r>
        <w:rPr>
          <w:rStyle w:val="Ninguno"/>
          <w:rFonts w:ascii="Arial" w:hAnsi="Arial"/>
          <w:i/>
          <w:iCs/>
          <w:u w:val="single"/>
          <w:lang w:val="es-ES_tradnl"/>
        </w:rPr>
        <w:t xml:space="preserve"> la adquisici</w:t>
      </w:r>
      <w:r>
        <w:rPr>
          <w:rStyle w:val="Ninguno"/>
          <w:rFonts w:ascii="Arial" w:hAnsi="Arial"/>
          <w:i/>
          <w:iCs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u w:val="single"/>
          <w:lang w:val="es-ES_tradnl"/>
        </w:rPr>
        <w:t>n del inmueble se realice durante la vigencia de la presente Ley</w:t>
      </w:r>
      <w:r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  <w:lang w:val="es-ES_tradnl"/>
        </w:rPr>
        <w:t>“</w:t>
      </w:r>
    </w:p>
    <w:p w:rsidR="000402B3" w:rsidRDefault="000402B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Arial" w:eastAsia="Arial" w:hAnsi="Arial" w:cs="Arial"/>
        </w:rPr>
      </w:pPr>
    </w:p>
    <w:p w:rsidR="000402B3" w:rsidRDefault="00722739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Con base a lo anterior, el Lic. Juan David Garc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Camarena, mencion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 xml:space="preserve">que el recomienda no aprobar Impuesto Predial y Impuesto Sobre Transmisiones Patrimoniales, debido a que </w:t>
      </w:r>
      <w:r>
        <w:rPr>
          <w:rStyle w:val="Ninguno"/>
          <w:rFonts w:ascii="Arial" w:hAnsi="Arial"/>
          <w:lang w:val="es-ES_tradnl"/>
        </w:rPr>
        <w:t>por un lado el solicitante no podr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aplicar el incentivo a pesar de ser aprobado y por otra parte no le trasladamos la responsabilidad de verificaci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sobre la adquisici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predio a la Tesorer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Municipal.</w:t>
      </w:r>
    </w:p>
    <w:p w:rsidR="000402B3" w:rsidRDefault="000402B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</w:rPr>
      </w:pPr>
    </w:p>
    <w:p w:rsidR="000402B3" w:rsidRDefault="00722739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La Lic. </w:t>
      </w:r>
      <w:r>
        <w:rPr>
          <w:rFonts w:ascii="Arial" w:hAnsi="Arial"/>
          <w:lang w:val="es-ES_tradnl"/>
        </w:rPr>
        <w:t>Carolina Corona Gonz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 xml:space="preserve">lez somete a </w:t>
      </w:r>
      <w:r>
        <w:rPr>
          <w:rFonts w:ascii="Arial" w:hAnsi="Arial"/>
          <w:lang w:val="es-ES_tradnl"/>
        </w:rPr>
        <w:t>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miembros del Consejo Municipal de Desarrollo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mico de San Pedro Tlaquepaque el presente proyecto del Dr. Rigoberto Rodr</w:t>
      </w:r>
      <w:r>
        <w:rPr>
          <w:rFonts w:ascii="Arial" w:hAnsi="Arial"/>
          <w:lang w:val="es-ES_tradnl"/>
        </w:rPr>
        <w:t>í</w:t>
      </w:r>
      <w:r>
        <w:rPr>
          <w:rFonts w:ascii="Arial" w:hAnsi="Arial"/>
          <w:lang w:val="es-ES_tradnl"/>
        </w:rPr>
        <w:t>guez Figueroa, para que se le otorguen los incentivos y est</w:t>
      </w:r>
      <w:r>
        <w:rPr>
          <w:rStyle w:val="Ninguno"/>
          <w:rFonts w:ascii="Arial" w:hAnsi="Arial"/>
          <w:lang w:val="es-ES_tradnl"/>
        </w:rPr>
        <w:t>í</w:t>
      </w:r>
      <w:r>
        <w:rPr>
          <w:rFonts w:ascii="Arial" w:hAnsi="Arial"/>
          <w:lang w:val="pt-PT"/>
        </w:rPr>
        <w:t>mulo municipal</w:t>
      </w:r>
      <w:r>
        <w:rPr>
          <w:rFonts w:ascii="Arial" w:hAnsi="Arial"/>
          <w:lang w:val="es-ES_tradnl"/>
        </w:rPr>
        <w:t>,</w:t>
      </w:r>
      <w:r w:rsidRPr="00335247">
        <w:rPr>
          <w:rFonts w:ascii="Arial" w:hAnsi="Arial"/>
        </w:rPr>
        <w:t xml:space="preserve"> lo</w:t>
      </w:r>
      <w:r>
        <w:rPr>
          <w:rFonts w:ascii="Arial" w:hAnsi="Arial"/>
          <w:lang w:val="es-ES_tradnl"/>
        </w:rPr>
        <w:t>s cuales se</w:t>
      </w:r>
      <w:r>
        <w:rPr>
          <w:rFonts w:ascii="Arial" w:hAnsi="Arial"/>
          <w:lang w:val="de-DE"/>
        </w:rPr>
        <w:t xml:space="preserve"> APRUEBA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PARCIALMENTE po</w:t>
      </w:r>
      <w:r>
        <w:rPr>
          <w:rFonts w:ascii="Arial" w:hAnsi="Arial"/>
          <w:lang w:val="es-ES_tradnl"/>
        </w:rPr>
        <w:t>r unanimidad conforme a lo siguiente: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tbl>
      <w:tblPr>
        <w:tblStyle w:val="TableNormal"/>
        <w:tblW w:w="96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7"/>
        <w:gridCol w:w="3217"/>
      </w:tblGrid>
      <w:tr w:rsidR="000402B3" w:rsidRPr="00335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Impuesto sobre Negocios Jur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Derecho Municipal de Aprovechamiento de Infraestructura B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sica Existente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2B3" w:rsidRPr="00335247" w:rsidRDefault="00722739">
            <w:pPr>
              <w:jc w:val="center"/>
              <w:rPr>
                <w:lang w:val="es-MX"/>
              </w:rPr>
            </w:pP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35247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Fueron rechazadas las solicitudes de </w:t>
      </w:r>
      <w:r>
        <w:rPr>
          <w:rFonts w:ascii="Arial" w:hAnsi="Arial"/>
        </w:rPr>
        <w:t xml:space="preserve">incentivos y estimulo municipal en los </w:t>
      </w:r>
      <w:r>
        <w:rPr>
          <w:rFonts w:ascii="Arial" w:hAnsi="Arial"/>
        </w:rPr>
        <w:t>rubro</w:t>
      </w:r>
      <w:r>
        <w:rPr>
          <w:rFonts w:ascii="Arial" w:hAnsi="Arial"/>
        </w:rPr>
        <w:t>s Impuesto Predial e Impuesto Sobre Transmisiones Patrimoniales debido a que el predio objeto de la solicitud fue adquirido en a</w:t>
      </w:r>
      <w:r>
        <w:rPr>
          <w:rFonts w:ascii="Arial" w:hAnsi="Arial"/>
        </w:rPr>
        <w:t>ñ</w:t>
      </w:r>
      <w:r>
        <w:rPr>
          <w:rFonts w:ascii="Arial" w:hAnsi="Arial"/>
        </w:rPr>
        <w:t>os anteriores y en consecuencia no podr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aplicar estos incentivos y est</w:t>
      </w:r>
      <w:r>
        <w:rPr>
          <w:rFonts w:ascii="Arial" w:hAnsi="Arial"/>
        </w:rPr>
        <w:t>í</w:t>
      </w:r>
      <w:r>
        <w:rPr>
          <w:rFonts w:ascii="Arial" w:hAnsi="Arial"/>
        </w:rPr>
        <w:t>mulos, conf</w:t>
      </w:r>
      <w:r>
        <w:rPr>
          <w:rFonts w:ascii="Arial" w:hAnsi="Arial"/>
        </w:rPr>
        <w:t>orme a lo  establecido en el art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culo 18 fracci</w:t>
      </w:r>
      <w:r>
        <w:rPr>
          <w:rFonts w:ascii="Arial" w:hAnsi="Arial"/>
        </w:rPr>
        <w:t>ó</w:t>
      </w:r>
      <w:r>
        <w:rPr>
          <w:rFonts w:ascii="Arial" w:hAnsi="Arial"/>
        </w:rPr>
        <w:t>n I incisos a) y b) de la Ley de Ingresos del Municipio de San Pedro Tlaquepaque, Jalisco, para el ejercicio fiscal del a</w:t>
      </w:r>
      <w:r>
        <w:rPr>
          <w:rFonts w:ascii="Arial" w:hAnsi="Arial"/>
        </w:rPr>
        <w:t>ñ</w:t>
      </w:r>
      <w:r>
        <w:rPr>
          <w:rFonts w:ascii="Arial" w:hAnsi="Arial"/>
          <w:lang w:val="it-IT"/>
        </w:rPr>
        <w:t>o 2017</w:t>
      </w:r>
      <w:r>
        <w:rPr>
          <w:rFonts w:ascii="Arial" w:hAnsi="Arial"/>
        </w:rPr>
        <w:t>.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aprobaci</w:t>
      </w:r>
      <w:r>
        <w:rPr>
          <w:rFonts w:ascii="Arial" w:hAnsi="Arial"/>
        </w:rPr>
        <w:t>ó</w:t>
      </w:r>
      <w:r>
        <w:rPr>
          <w:rFonts w:ascii="Arial" w:hAnsi="Arial"/>
        </w:rPr>
        <w:t>n parcial se realiz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debido a que la empresa cumple con lo establ</w:t>
      </w:r>
      <w:r>
        <w:rPr>
          <w:rFonts w:ascii="Arial" w:hAnsi="Arial"/>
        </w:rPr>
        <w:t>ecido en la tabla de incentivos indicada en el art</w:t>
      </w:r>
      <w:r>
        <w:rPr>
          <w:rFonts w:ascii="Arial" w:hAnsi="Arial"/>
        </w:rPr>
        <w:t>í</w:t>
      </w:r>
      <w:r>
        <w:rPr>
          <w:rFonts w:ascii="Arial" w:hAnsi="Arial"/>
        </w:rPr>
        <w:t>culo 18 de la Ley de Ingresos del Municipio de San Pedro Tlaquepaque,  Jalisco, para el ejercicio fiscal del a</w:t>
      </w:r>
      <w:r>
        <w:rPr>
          <w:rFonts w:ascii="Arial" w:hAnsi="Arial"/>
        </w:rPr>
        <w:t>ñ</w:t>
      </w:r>
      <w:r>
        <w:rPr>
          <w:rFonts w:ascii="Arial" w:hAnsi="Arial"/>
        </w:rPr>
        <w:t>o 2017, con relaci</w:t>
      </w:r>
      <w:r>
        <w:rPr>
          <w:rFonts w:ascii="Arial" w:hAnsi="Arial"/>
        </w:rPr>
        <w:t>ó</w:t>
      </w:r>
      <w:r>
        <w:rPr>
          <w:rFonts w:ascii="Arial" w:hAnsi="Arial"/>
        </w:rPr>
        <w:t>n al rengl</w:t>
      </w:r>
      <w:r>
        <w:rPr>
          <w:rFonts w:ascii="Arial" w:hAnsi="Arial"/>
        </w:rPr>
        <w:t>ó</w:t>
      </w:r>
      <w:r>
        <w:rPr>
          <w:rFonts w:ascii="Arial" w:hAnsi="Arial"/>
        </w:rPr>
        <w:t>n superior de inversi</w:t>
      </w:r>
      <w:r>
        <w:rPr>
          <w:rFonts w:ascii="Arial" w:hAnsi="Arial"/>
        </w:rPr>
        <w:t>ó</w:t>
      </w:r>
      <w:r>
        <w:rPr>
          <w:rFonts w:ascii="Arial" w:hAnsi="Arial"/>
        </w:rPr>
        <w:t>n;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mismo la remuneraci</w:t>
      </w:r>
      <w:r>
        <w:rPr>
          <w:rFonts w:ascii="Arial" w:hAnsi="Arial"/>
        </w:rPr>
        <w:t>ó</w:t>
      </w:r>
      <w:r>
        <w:rPr>
          <w:rFonts w:ascii="Arial" w:hAnsi="Arial"/>
        </w:rPr>
        <w:t>n se</w:t>
      </w:r>
      <w:r>
        <w:rPr>
          <w:rFonts w:ascii="Arial" w:hAnsi="Arial"/>
        </w:rPr>
        <w:t>ñ</w:t>
      </w:r>
      <w:r>
        <w:rPr>
          <w:rFonts w:ascii="Arial" w:hAnsi="Arial"/>
        </w:rPr>
        <w:t xml:space="preserve">alada por </w:t>
      </w:r>
      <w:r>
        <w:rPr>
          <w:rFonts w:ascii="Arial" w:hAnsi="Arial"/>
        </w:rPr>
        <w:t>la empresa es superior a la media municipal, cuentan con capacitaci</w:t>
      </w:r>
      <w:r>
        <w:rPr>
          <w:rFonts w:ascii="Arial" w:hAnsi="Arial"/>
        </w:rPr>
        <w:t>ó</w:t>
      </w:r>
      <w:r>
        <w:rPr>
          <w:rFonts w:ascii="Arial" w:hAnsi="Arial"/>
        </w:rPr>
        <w:t>n, paneles solares para la reducci</w:t>
      </w:r>
      <w:r>
        <w:rPr>
          <w:rFonts w:ascii="Arial" w:hAnsi="Arial"/>
        </w:rPr>
        <w:t>ó</w:t>
      </w:r>
      <w:r>
        <w:rPr>
          <w:rFonts w:ascii="Arial" w:hAnsi="Arial"/>
        </w:rPr>
        <w:t>n del uso de energ</w:t>
      </w:r>
      <w:r>
        <w:rPr>
          <w:rFonts w:ascii="Arial" w:hAnsi="Arial"/>
        </w:rPr>
        <w:t>í</w:t>
      </w:r>
      <w:r>
        <w:rPr>
          <w:rFonts w:ascii="Arial" w:hAnsi="Arial"/>
        </w:rPr>
        <w:t>a el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ctrica y gas. 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compromisos 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el Dr. Rigoberto Rodr</w:t>
      </w:r>
      <w:r>
        <w:rPr>
          <w:rFonts w:ascii="Arial" w:hAnsi="Arial"/>
        </w:rPr>
        <w:t>í</w:t>
      </w:r>
      <w:r>
        <w:rPr>
          <w:rFonts w:ascii="Arial" w:hAnsi="Arial"/>
        </w:rPr>
        <w:t>guez Figueroa, ser</w:t>
      </w:r>
      <w:r>
        <w:rPr>
          <w:rFonts w:ascii="Arial" w:hAnsi="Arial"/>
        </w:rPr>
        <w:t>á</w:t>
      </w:r>
      <w:r>
        <w:rPr>
          <w:rFonts w:ascii="Arial" w:hAnsi="Arial"/>
        </w:rPr>
        <w:t>n la inversi</w:t>
      </w:r>
      <w:r>
        <w:rPr>
          <w:rFonts w:ascii="Arial" w:hAnsi="Arial"/>
        </w:rPr>
        <w:t>ó</w:t>
      </w:r>
      <w:r>
        <w:rPr>
          <w:rFonts w:ascii="Arial" w:hAnsi="Arial"/>
        </w:rPr>
        <w:t>n de $11,939,608.00 M.N.</w:t>
      </w:r>
      <w:r>
        <w:rPr>
          <w:rFonts w:ascii="Arial" w:hAnsi="Arial"/>
        </w:rPr>
        <w:t xml:space="preserve"> y la generaci</w:t>
      </w:r>
      <w:r>
        <w:rPr>
          <w:rFonts w:ascii="Arial" w:hAnsi="Arial"/>
        </w:rPr>
        <w:t>ó</w:t>
      </w:r>
      <w:r>
        <w:rPr>
          <w:rFonts w:ascii="Arial" w:hAnsi="Arial"/>
        </w:rPr>
        <w:t>n de 21 empleos permanentes de los cuales se recomienda contrate un 70% de la mano de obra a personas del municipio de San Pedro Tlaquepaque para lo cual el personal del Municipio de San Pedro Tlaquepaque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dar las facilidades necesaria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. 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Los medios de informaci</w:t>
      </w:r>
      <w:r>
        <w:rPr>
          <w:rFonts w:ascii="Arial" w:hAnsi="Arial"/>
        </w:rPr>
        <w:t>ó</w:t>
      </w:r>
      <w:r>
        <w:rPr>
          <w:rFonts w:ascii="Arial" w:hAnsi="Arial"/>
        </w:rPr>
        <w:t>n con los 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el Dr. Rigoberto Rodr</w:t>
      </w:r>
      <w:r>
        <w:rPr>
          <w:rFonts w:ascii="Arial" w:hAnsi="Arial"/>
        </w:rPr>
        <w:t>í</w:t>
      </w:r>
      <w:r>
        <w:rPr>
          <w:rFonts w:ascii="Arial" w:hAnsi="Arial"/>
        </w:rPr>
        <w:t>guez Figueroa,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por medio del recibo de pago del Impuesto Sobre Transmisiones Patrimoniales, el recibo de pago de Negocios Jur</w:t>
      </w:r>
      <w:r>
        <w:rPr>
          <w:rFonts w:ascii="Arial" w:hAnsi="Arial"/>
        </w:rPr>
        <w:t>í</w:t>
      </w:r>
      <w:r>
        <w:rPr>
          <w:rFonts w:ascii="Arial" w:hAnsi="Arial"/>
        </w:rPr>
        <w:t>dicos,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facturas de la inversi</w:t>
      </w:r>
      <w:r>
        <w:rPr>
          <w:rFonts w:ascii="Arial" w:hAnsi="Arial"/>
        </w:rPr>
        <w:t>ó</w:t>
      </w:r>
      <w:r>
        <w:rPr>
          <w:rFonts w:ascii="Arial" w:hAnsi="Arial"/>
        </w:rPr>
        <w:t>n exp</w:t>
      </w:r>
      <w:r>
        <w:rPr>
          <w:rFonts w:ascii="Arial" w:hAnsi="Arial"/>
        </w:rPr>
        <w:t xml:space="preserve">edidas por sus proveedores y estas </w:t>
      </w:r>
      <w:r>
        <w:rPr>
          <w:rFonts w:ascii="Arial" w:hAnsi="Arial"/>
        </w:rPr>
        <w:t>ú</w:t>
      </w:r>
      <w:r>
        <w:rPr>
          <w:rFonts w:ascii="Arial" w:hAnsi="Arial"/>
        </w:rPr>
        <w:t>ltimas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entregados semestralmente a el Municipio de San Pedro Tlaquepaque, </w:t>
      </w:r>
      <w:r>
        <w:rPr>
          <w:rFonts w:ascii="Arial" w:hAnsi="Arial"/>
          <w:lang w:val="nl-NL"/>
        </w:rPr>
        <w:t>Jalisco</w:t>
      </w:r>
      <w:r>
        <w:rPr>
          <w:rFonts w:ascii="Arial" w:hAnsi="Arial"/>
        </w:rPr>
        <w:t>, a trav</w:t>
      </w:r>
      <w:r>
        <w:rPr>
          <w:rFonts w:ascii="Arial" w:hAnsi="Arial"/>
        </w:rPr>
        <w:t>é</w:t>
      </w:r>
      <w:r>
        <w:rPr>
          <w:rFonts w:ascii="Arial" w:hAnsi="Arial"/>
        </w:rPr>
        <w:t>s de la Coordinaci</w:t>
      </w:r>
      <w:r>
        <w:rPr>
          <w:rFonts w:ascii="Arial" w:hAnsi="Arial"/>
        </w:rPr>
        <w:t>ó</w:t>
      </w:r>
      <w:r>
        <w:rPr>
          <w:rFonts w:ascii="Arial" w:hAnsi="Arial"/>
        </w:rPr>
        <w:t>n General de Desarrollo Econ</w:t>
      </w:r>
      <w:r>
        <w:rPr>
          <w:rFonts w:ascii="Arial" w:hAnsi="Arial"/>
        </w:rPr>
        <w:t>ó</w:t>
      </w:r>
      <w:r>
        <w:rPr>
          <w:rFonts w:ascii="Arial" w:hAnsi="Arial"/>
        </w:rPr>
        <w:t>mico y Combate a la Desigualdad, sobre el avance y destino de la aplicaci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de los incentivos hasta cumplir con el compromiso se</w:t>
      </w:r>
      <w:r>
        <w:rPr>
          <w:rFonts w:ascii="Arial" w:hAnsi="Arial"/>
        </w:rPr>
        <w:t>ñ</w:t>
      </w:r>
      <w:r>
        <w:rPr>
          <w:rFonts w:ascii="Arial" w:hAnsi="Arial"/>
        </w:rPr>
        <w:t>alado en el p</w:t>
      </w:r>
      <w:r>
        <w:rPr>
          <w:rFonts w:ascii="Arial" w:hAnsi="Arial"/>
        </w:rPr>
        <w:t>á</w:t>
      </w:r>
      <w:r>
        <w:rPr>
          <w:rFonts w:ascii="Arial" w:hAnsi="Arial"/>
        </w:rPr>
        <w:t>rrafo anterior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la entrega de documento oficial que compruebe la generaci</w:t>
      </w:r>
      <w:r>
        <w:rPr>
          <w:rFonts w:ascii="Arial" w:hAnsi="Arial"/>
        </w:rPr>
        <w:t>ó</w:t>
      </w:r>
      <w:r>
        <w:rPr>
          <w:rFonts w:ascii="Arial" w:hAnsi="Arial"/>
        </w:rPr>
        <w:t>n de empleos y la procedencia del personal tambi</w:t>
      </w:r>
      <w:r>
        <w:rPr>
          <w:rFonts w:ascii="Arial" w:hAnsi="Arial"/>
        </w:rPr>
        <w:t>é</w:t>
      </w:r>
      <w:r>
        <w:rPr>
          <w:rFonts w:ascii="Arial" w:hAnsi="Arial"/>
        </w:rPr>
        <w:t>n semestralmente.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medios de control y evaluaci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que </w:t>
      </w:r>
      <w:r>
        <w:rPr>
          <w:rFonts w:ascii="Arial" w:hAnsi="Arial"/>
        </w:rPr>
        <w:t>tendr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este Consejo con relaci</w:t>
      </w:r>
      <w:r>
        <w:rPr>
          <w:rFonts w:ascii="Arial" w:hAnsi="Arial"/>
        </w:rPr>
        <w:t>ó</w:t>
      </w:r>
      <w:r>
        <w:rPr>
          <w:rFonts w:ascii="Arial" w:hAnsi="Arial"/>
        </w:rPr>
        <w:t>n al cumplimiento de los compromisos con los que 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el Dr. Rigoberto Rodr</w:t>
      </w:r>
      <w:r>
        <w:rPr>
          <w:rFonts w:ascii="Arial" w:hAnsi="Arial"/>
        </w:rPr>
        <w:t>í</w:t>
      </w:r>
      <w:r>
        <w:rPr>
          <w:rFonts w:ascii="Arial" w:hAnsi="Arial"/>
        </w:rPr>
        <w:t>guez Figueroa,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en presentaci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en sesi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ordinari</w:t>
      </w:r>
      <w:r>
        <w:rPr>
          <w:rFonts w:ascii="Arial" w:hAnsi="Arial"/>
        </w:rPr>
        <w:t>a del recibo de pago del Impuesto Sobre Transmisiones Patrimoniales, el recibo de p</w:t>
      </w:r>
      <w:r>
        <w:rPr>
          <w:rFonts w:ascii="Arial" w:hAnsi="Arial"/>
        </w:rPr>
        <w:t>ago de Negocios J</w:t>
      </w:r>
      <w:r>
        <w:rPr>
          <w:rFonts w:ascii="Arial" w:hAnsi="Arial"/>
        </w:rPr>
        <w:t>ur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dicos,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las facturas de la inversi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expedid</w:t>
      </w:r>
      <w:r>
        <w:rPr>
          <w:rFonts w:ascii="Arial" w:hAnsi="Arial"/>
        </w:rPr>
        <w:t>as por sus proveedores y del documento oficial que compruebe la generaci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empleos y la procedencia del personal </w:t>
      </w:r>
      <w:r>
        <w:rPr>
          <w:rFonts w:ascii="Arial" w:hAnsi="Arial"/>
          <w:lang w:val="pt-PT"/>
        </w:rPr>
        <w:t>procedi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ndose a notificar al interesado el resultado de la evaluaci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. 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continuaci</w:t>
      </w:r>
      <w:r>
        <w:rPr>
          <w:rFonts w:ascii="Arial" w:hAnsi="Arial"/>
        </w:rPr>
        <w:t>ó</w:t>
      </w:r>
      <w:r>
        <w:rPr>
          <w:rFonts w:ascii="Arial" w:hAnsi="Arial"/>
        </w:rPr>
        <w:t>n la Lic. 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>lez aprovecha para recordar a los miembros de este Consejo que conforme al primer p</w:t>
      </w:r>
      <w:r>
        <w:rPr>
          <w:rFonts w:ascii="Arial" w:hAnsi="Arial"/>
        </w:rPr>
        <w:t>á</w:t>
      </w:r>
      <w:r>
        <w:rPr>
          <w:rFonts w:ascii="Arial" w:hAnsi="Arial"/>
        </w:rPr>
        <w:t>rrafo del art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culo 18 de la Ley de Ingresos del Municipio de San Pedro Tlaquepaque,  Jalisco, para el ejercicio fiscal del </w:t>
      </w:r>
      <w:r>
        <w:rPr>
          <w:rFonts w:ascii="Arial" w:hAnsi="Arial"/>
        </w:rPr>
        <w:t>a</w:t>
      </w:r>
      <w:r>
        <w:rPr>
          <w:rFonts w:ascii="Arial" w:hAnsi="Arial"/>
        </w:rPr>
        <w:t>ñ</w:t>
      </w:r>
      <w:r>
        <w:rPr>
          <w:rFonts w:ascii="Arial" w:hAnsi="Arial"/>
          <w:lang w:val="it-IT"/>
        </w:rPr>
        <w:t xml:space="preserve">o 2017, </w:t>
      </w:r>
      <w:r>
        <w:rPr>
          <w:rFonts w:ascii="Arial" w:hAnsi="Arial"/>
        </w:rPr>
        <w:t>que les Dr. Rigoberto Rodriguez Figueroa,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realizar el pago de los impuestos y derechos aprobados en un tiempo m</w:t>
      </w:r>
      <w:r>
        <w:rPr>
          <w:rFonts w:ascii="Arial" w:hAnsi="Arial"/>
        </w:rPr>
        <w:t>á</w:t>
      </w:r>
      <w:r>
        <w:rPr>
          <w:rFonts w:ascii="Arial" w:hAnsi="Arial"/>
        </w:rPr>
        <w:t>ximo de dos meses, a partir de la fecha de notificaci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n, </w:t>
      </w:r>
      <w:r>
        <w:rPr>
          <w:rFonts w:ascii="Arial" w:hAnsi="Arial"/>
        </w:rPr>
        <w:t>y que de no hacerlo perder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el derecho a los incentivos.</w:t>
      </w:r>
    </w:p>
    <w:p w:rsidR="000402B3" w:rsidRDefault="000402B3">
      <w:pPr>
        <w:pStyle w:val="Cuerpo"/>
        <w:spacing w:after="0" w:line="240" w:lineRule="auto"/>
        <w:jc w:val="both"/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  <w:b/>
          <w:bCs/>
        </w:rPr>
      </w:pPr>
      <w:r>
        <w:t>Con relación</w:t>
      </w:r>
      <w:r>
        <w:t xml:space="preserve"> a el punto VIII del orden del día Asuntos Varios, la Lic. Carolina Corona González hace mención que se ingresaron al Sistema Emprendedor del Instituto Nacional del Emprendedor (INADEM) tres nuevos proyectos: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  <w:b/>
          <w:bCs/>
        </w:rPr>
      </w:pPr>
    </w:p>
    <w:p w:rsidR="000402B3" w:rsidRDefault="00722739">
      <w:pPr>
        <w:pStyle w:val="Cuerpo"/>
        <w:spacing w:after="0" w:line="240" w:lineRule="auto"/>
        <w:jc w:val="both"/>
      </w:pPr>
      <w:r>
        <w:rPr>
          <w:rStyle w:val="Ninguno"/>
          <w:b/>
          <w:bCs/>
        </w:rPr>
        <w:t xml:space="preserve">1.- </w:t>
      </w:r>
      <w:r>
        <w:t>Equipamiento para atención ciudadana del m</w:t>
      </w:r>
      <w:r>
        <w:t>ódulo del Sistema de Apertura R</w:t>
      </w:r>
      <w:r>
        <w:t>á</w:t>
      </w:r>
      <w:r>
        <w:t>pida de Empresas (SARE) del Municipio de San Pedro Tlaquepaque, Jalisco; este proyecto tiene por objetivo equipar con servidor, archiveros, módulo de recepción, escritorios, sillas de oficina, sala de espera, aire acondicion</w:t>
      </w:r>
      <w:r>
        <w:t>ado, y elevador permitir</w:t>
      </w:r>
      <w:r>
        <w:t xml:space="preserve">á </w:t>
      </w:r>
      <w:r>
        <w:t>mejorar la atención en el módulo del Sistema de Apertura R</w:t>
      </w:r>
      <w:r>
        <w:t>á</w:t>
      </w:r>
      <w:r>
        <w:t xml:space="preserve">pida de Empresas (SARE) del Municipio de San Pedro Tlaquepaque, Jalisco, reduciendo de 48 horas a 24 horas el plazo de respuesta de las Licencias de Funcionamiento. Estos </w:t>
      </w:r>
      <w:r>
        <w:t>resultados se ver</w:t>
      </w:r>
      <w:r>
        <w:t>á</w:t>
      </w:r>
      <w:r>
        <w:t xml:space="preserve">n reflejados al noveno mes de iniciado el proyecto. </w:t>
      </w:r>
    </w:p>
    <w:p w:rsidR="000402B3" w:rsidRDefault="000402B3">
      <w:pPr>
        <w:pStyle w:val="Cuerpo"/>
        <w:spacing w:after="0" w:line="240" w:lineRule="auto"/>
        <w:jc w:val="both"/>
      </w:pPr>
    </w:p>
    <w:p w:rsidR="000402B3" w:rsidRDefault="00722739">
      <w:pPr>
        <w:pStyle w:val="Cuerpo"/>
        <w:spacing w:after="0" w:line="240" w:lineRule="auto"/>
        <w:jc w:val="both"/>
      </w:pPr>
      <w:r>
        <w:t xml:space="preserve">2.- Simplificación y Digitalización de la Licencia de Funcionamiento para el Municipio de San Pedro Tlaquepaque, Jalisco; este proyecto tiene por objetivo </w:t>
      </w:r>
      <w:r>
        <w:t xml:space="preserve"> </w:t>
      </w:r>
      <w:r>
        <w:t>que el Gobierno Municipal de</w:t>
      </w:r>
      <w:r>
        <w:t xml:space="preserve"> San Pedro Tlaquepaque, Jalisco busca implementar Instrumentos de Mejora Regulatoria y pol</w:t>
      </w:r>
      <w:r>
        <w:t>í</w:t>
      </w:r>
      <w:r>
        <w:rPr>
          <w:lang w:val="pt-PT"/>
        </w:rPr>
        <w:t>ticas p</w:t>
      </w:r>
      <w:r>
        <w:t>ú</w:t>
      </w:r>
      <w:r>
        <w:t>blicas acordes con las Mejores Pr</w:t>
      </w:r>
      <w:r>
        <w:t>á</w:t>
      </w:r>
      <w:r>
        <w:t>cticas de Gobierno Electrónico, para agilizar, simplificar y reducir los costos de los tr</w:t>
      </w:r>
      <w:r>
        <w:t>á</w:t>
      </w:r>
      <w:r>
        <w:t>mites y servicios municipales. Se</w:t>
      </w:r>
      <w:r>
        <w:t xml:space="preserve"> propone desarrollar una plataforma electrónica para la gestión integral del tr</w:t>
      </w:r>
      <w:r>
        <w:t>á</w:t>
      </w:r>
      <w:r>
        <w:t xml:space="preserve">mite de la Licencia de Funcionamiento, partiendo de esfuerzos para simplificar y digitalizar el procedimiento establecido actualmente para su obtención, creando una ventanilla </w:t>
      </w:r>
      <w:r>
        <w:t xml:space="preserve">digital para los Usuario o solicitantes, caracterizada por ser un canal </w:t>
      </w:r>
      <w:r>
        <w:t>á</w:t>
      </w:r>
      <w:r>
        <w:t>gil, sencillo y menos oneroso. Esta iniciativa de innovación gubernamental, fortalece la prestación de servicios a trav</w:t>
      </w:r>
      <w:r>
        <w:rPr>
          <w:lang w:val="fr-FR"/>
        </w:rPr>
        <w:t>é</w:t>
      </w:r>
      <w:r>
        <w:rPr>
          <w:lang w:val="pt-PT"/>
        </w:rPr>
        <w:t>s de sistemas de gesti</w:t>
      </w:r>
      <w:r>
        <w:t>ón de calidad y el uso de tecnolog</w:t>
      </w:r>
      <w:r>
        <w:t>í</w:t>
      </w:r>
      <w:r>
        <w:t xml:space="preserve">as de </w:t>
      </w:r>
      <w:r>
        <w:t>la información y comunicación. Adem</w:t>
      </w:r>
      <w:r>
        <w:t>á</w:t>
      </w:r>
      <w:r>
        <w:t>s, facilita que los ciudadanos cumplan y transiten a la formalidad, al reducir los costos, tiempos y tr</w:t>
      </w:r>
      <w:r>
        <w:t>á</w:t>
      </w:r>
      <w:r>
        <w:t xml:space="preserve">mites excesivos para las Licencias de Funcionamiento. </w:t>
      </w:r>
    </w:p>
    <w:p w:rsidR="000402B3" w:rsidRDefault="000402B3">
      <w:pPr>
        <w:pStyle w:val="Cuerpo"/>
        <w:spacing w:after="0" w:line="240" w:lineRule="auto"/>
        <w:jc w:val="both"/>
      </w:pP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t xml:space="preserve">A continuación la Lic. Carolina Corona González </w:t>
      </w:r>
      <w:r>
        <w:rPr>
          <w:rStyle w:val="Ninguno"/>
          <w:lang w:val="fr-FR"/>
        </w:rPr>
        <w:t>le d</w:t>
      </w:r>
      <w:r>
        <w:rPr>
          <w:rStyle w:val="Ninguno"/>
        </w:rPr>
        <w:t>á la pal</w:t>
      </w:r>
      <w:r>
        <w:rPr>
          <w:rStyle w:val="Ninguno"/>
        </w:rPr>
        <w:t>abra al Lic. Juan David Garcí</w:t>
      </w:r>
      <w:r>
        <w:rPr>
          <w:rStyle w:val="Ninguno"/>
          <w:lang w:val="it-IT"/>
        </w:rPr>
        <w:t xml:space="preserve">a Camarena, </w:t>
      </w:r>
      <w:r>
        <w:rPr>
          <w:rStyle w:val="Ninguno"/>
        </w:rPr>
        <w:t>el cual menciono el último proyecto ingresado al INADEM:</w:t>
      </w:r>
    </w:p>
    <w:p w:rsidR="000402B3" w:rsidRDefault="000402B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3.- Programa de sistematizaci</w:t>
      </w:r>
      <w:r>
        <w:rPr>
          <w:rFonts w:ascii="Arial" w:hAnsi="Arial"/>
        </w:rPr>
        <w:t>ó</w:t>
      </w:r>
      <w:r>
        <w:rPr>
          <w:rFonts w:ascii="Arial" w:hAnsi="Arial"/>
        </w:rPr>
        <w:t>n y publicaci</w:t>
      </w:r>
      <w:r>
        <w:rPr>
          <w:rFonts w:ascii="Arial" w:hAnsi="Arial"/>
        </w:rPr>
        <w:t>ó</w:t>
      </w:r>
      <w:r>
        <w:rPr>
          <w:rFonts w:ascii="Arial" w:hAnsi="Arial"/>
        </w:rPr>
        <w:t>n de la Manifestaci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Impacto Regulatorio en San Pedro Tlaquepaque, Jalisco; este proyecto descansa sobre la </w:t>
      </w:r>
      <w:r>
        <w:rPr>
          <w:rFonts w:ascii="Arial" w:hAnsi="Arial"/>
        </w:rPr>
        <w:t>idea de que los procedimientos administrativos del Municipio no deben crear costos impl</w:t>
      </w:r>
      <w:r>
        <w:rPr>
          <w:rFonts w:ascii="Arial" w:hAnsi="Arial"/>
        </w:rPr>
        <w:t>í</w:t>
      </w:r>
      <w:r>
        <w:rPr>
          <w:rFonts w:ascii="Arial" w:hAnsi="Arial"/>
        </w:rPr>
        <w:t>citos o directos en los usuarios e inversores; sin embargo, en el Municipio de San Pedro Tlaquepaque se observa que adem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stos son elevados.</w:t>
      </w:r>
      <w:r>
        <w:rPr>
          <w:rFonts w:ascii="Arial" w:hAnsi="Arial"/>
        </w:rPr>
        <w:t xml:space="preserve"> Partiendo de esa premisa,</w:t>
      </w:r>
      <w:r>
        <w:rPr>
          <w:rFonts w:ascii="Arial" w:hAnsi="Arial"/>
        </w:rPr>
        <w:t xml:space="preserve"> el Programa de sistematizaci</w:t>
      </w:r>
      <w:r>
        <w:rPr>
          <w:rFonts w:ascii="Arial" w:hAnsi="Arial"/>
        </w:rPr>
        <w:t>ó</w:t>
      </w:r>
      <w:r>
        <w:rPr>
          <w:rFonts w:ascii="Arial" w:hAnsi="Arial"/>
        </w:rPr>
        <w:t>n y publicaci</w:t>
      </w:r>
      <w:r>
        <w:rPr>
          <w:rFonts w:ascii="Arial" w:hAnsi="Arial"/>
        </w:rPr>
        <w:t>ó</w:t>
      </w:r>
      <w:r>
        <w:rPr>
          <w:rFonts w:ascii="Arial" w:hAnsi="Arial"/>
        </w:rPr>
        <w:t>n de la Manifestaci</w:t>
      </w:r>
      <w:r>
        <w:rPr>
          <w:rFonts w:ascii="Arial" w:hAnsi="Arial"/>
        </w:rPr>
        <w:t>ó</w:t>
      </w:r>
      <w:r>
        <w:rPr>
          <w:rFonts w:ascii="Arial" w:hAnsi="Arial"/>
        </w:rPr>
        <w:t>n de Impacto Regulatorio en San Pedro Tlaquepaque apunta a que dichos procedimientos generen en los usuarios un m</w:t>
      </w:r>
      <w:r>
        <w:rPr>
          <w:rFonts w:ascii="Arial" w:hAnsi="Arial"/>
        </w:rPr>
        <w:t>í</w:t>
      </w:r>
      <w:r>
        <w:rPr>
          <w:rFonts w:ascii="Arial" w:hAnsi="Arial"/>
        </w:rPr>
        <w:t>nimo de costos posibles. Espec</w:t>
      </w:r>
      <w:r>
        <w:rPr>
          <w:rFonts w:ascii="Arial" w:hAnsi="Arial"/>
        </w:rPr>
        <w:t>í</w:t>
      </w:r>
      <w:r>
        <w:rPr>
          <w:rFonts w:ascii="Arial" w:hAnsi="Arial"/>
        </w:rPr>
        <w:t>ficamente, se espera que en el primer a</w:t>
      </w:r>
      <w:r>
        <w:rPr>
          <w:rFonts w:ascii="Arial" w:hAnsi="Arial"/>
        </w:rPr>
        <w:t>ñ</w:t>
      </w:r>
      <w:r>
        <w:rPr>
          <w:rFonts w:ascii="Arial" w:hAnsi="Arial"/>
        </w:rPr>
        <w:t>o de ac</w:t>
      </w:r>
      <w:r>
        <w:rPr>
          <w:rFonts w:ascii="Arial" w:hAnsi="Arial"/>
        </w:rPr>
        <w:t xml:space="preserve">tividades de la MIR se reduzcan hasta en un 15% en promedio. </w:t>
      </w:r>
      <w:r>
        <w:rPr>
          <w:rFonts w:ascii="Arial" w:hAnsi="Arial"/>
          <w:lang w:val="fr-FR"/>
        </w:rPr>
        <w:t xml:space="preserve">Como fin </w:t>
      </w:r>
      <w:r>
        <w:rPr>
          <w:rFonts w:ascii="Arial" w:hAnsi="Arial"/>
        </w:rPr>
        <w:t>ú</w:t>
      </w:r>
      <w:r>
        <w:rPr>
          <w:rFonts w:ascii="Arial" w:hAnsi="Arial"/>
        </w:rPr>
        <w:t>ltimo, el Proyecto pretende contribuir a incrementar los niveles de empleo en el Municipio hasta en un siete por ciento al cabo de 18 meses a partir de su implementaci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:rsidR="000402B3" w:rsidRDefault="0072273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0402B3" w:rsidRDefault="00722739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La </w:t>
      </w:r>
      <w:r>
        <w:rPr>
          <w:rStyle w:val="Ninguno"/>
        </w:rPr>
        <w:t>Lic. Mir</w:t>
      </w:r>
      <w:r>
        <w:rPr>
          <w:rStyle w:val="Ninguno"/>
        </w:rPr>
        <w:t>na Citlalli Amaya de Luna</w:t>
      </w:r>
      <w:r>
        <w:rPr>
          <w:rStyle w:val="Ninguno"/>
        </w:rPr>
        <w:t xml:space="preserve"> señala que ya fueron agotados los puntos del orden del dí</w:t>
      </w:r>
      <w:r>
        <w:rPr>
          <w:rStyle w:val="Ninguno"/>
        </w:rPr>
        <w:t xml:space="preserve">a, </w:t>
      </w:r>
      <w:r>
        <w:rPr>
          <w:rStyle w:val="Ninguno"/>
        </w:rPr>
        <w:t>por lo que no habiendo más asuntos por tratar, se da por concluida la sesión siendo las 10.05 horas, firmando al calce los los miembros del Consejo Municipal de Desarroll</w:t>
      </w:r>
      <w:r>
        <w:rPr>
          <w:rStyle w:val="Ninguno"/>
        </w:rPr>
        <w:t>o Económico que en ella participaron.</w:t>
      </w:r>
      <w:r>
        <w:rPr>
          <w:rStyle w:val="Ninguno"/>
        </w:rPr>
        <w:t xml:space="preserve"> </w:t>
      </w:r>
    </w:p>
    <w:p w:rsidR="000402B3" w:rsidRDefault="000402B3">
      <w:pPr>
        <w:pStyle w:val="Cuerpo"/>
        <w:spacing w:after="0" w:line="240" w:lineRule="auto"/>
        <w:jc w:val="both"/>
        <w:rPr>
          <w:rStyle w:val="Ningun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867"/>
        <w:gridCol w:w="2106"/>
        <w:gridCol w:w="2444"/>
      </w:tblGrid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NOMBRE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CARGO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DEPENDENCIA  / INSTITUCION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FIRMA</w:t>
            </w:r>
          </w:p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La Lic. Mirna Citlalli Amaya de Luna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del Presidente del Consejo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Ing. Carlos Garc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 Moreno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Apoderado del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Regidor Presidente de la Comisi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de Planeaci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Socioecon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mica y Urbana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C. Narda Berenice Rodriguez Hern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ndez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</w:rPr>
              <w:t xml:space="preserve">Apoderado del  Regidor Presidente la </w:t>
            </w:r>
            <w:r>
              <w:rPr>
                <w:rStyle w:val="Ninguno"/>
                <w:rFonts w:ascii="Arial" w:hAnsi="Arial"/>
              </w:rPr>
              <w:t>Comisi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Desarrollo Agropecuario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</w:t>
            </w:r>
            <w:r>
              <w:rPr>
                <w:rStyle w:val="Ninguno"/>
                <w:rFonts w:ascii="Arial" w:hAnsi="Arial"/>
              </w:rPr>
              <w:t>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C. Emmanuel P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é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rez Mateos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</w:rPr>
              <w:t>Apoderado del Representante de la Fracci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del Partido Movimiento Ciudadano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C. Juan Jos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é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poles Zarate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</w:rPr>
              <w:t>Representante de la Fracci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del Partido 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</w:rPr>
              <w:lastRenderedPageBreak/>
              <w:t>C. Jos</w:t>
            </w:r>
            <w:r>
              <w:rPr>
                <w:rFonts w:ascii="Arial" w:hAnsi="Arial"/>
              </w:rPr>
              <w:t xml:space="preserve">é </w:t>
            </w:r>
            <w:r>
              <w:rPr>
                <w:rFonts w:ascii="Arial" w:hAnsi="Arial"/>
              </w:rPr>
              <w:t>Mart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n Vergara Rodr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guez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</w:rPr>
              <w:t>Apoderado del Representante de la Fracci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del Partido Movimiento de Regeneraci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C. Esmeralda Soledad Andrade Garc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Fonts w:ascii="Arial" w:hAnsi="Arial"/>
              </w:rPr>
              <w:t>Apoderado del Representante de la Fracci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del Partido Verde Ecologista de M</w:t>
            </w:r>
            <w:r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xico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Lic. Cesar Agust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Cort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é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 Garc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del Tesorero Municipal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</w:rPr>
            </w:pPr>
          </w:p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C. </w:t>
            </w:r>
            <w:r>
              <w:rPr>
                <w:rStyle w:val="Ninguno"/>
                <w:rFonts w:ascii="Arial" w:hAnsi="Arial"/>
              </w:rPr>
              <w:t>Carolina Corona Gonz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>Secretario Ejecutivo del Consejo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Arq. Cesar A. Castillo G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üé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del Coordinador General de Gesti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 Integral de la Ciudad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Lic. Juan David Garc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 Camarena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ndico Municipal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M.B.A. Jos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é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Francisco De Santiago Vital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Apoderado del Representante de la C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mara de Comercio de Tlaquepaque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mara de Comercio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Mtro. Roberto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Hilario Valadez Soto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Apoderado del Representante de la Universidad de Guadalajara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Universidad de Guadalajara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  <w:tr w:rsidR="00040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Ing. Guillermo Partida Aceves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Director de Unidad de Cooperativas de Agropecuario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72273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2B3" w:rsidRDefault="000402B3"/>
        </w:tc>
      </w:tr>
    </w:tbl>
    <w:p w:rsidR="000402B3" w:rsidRDefault="000402B3">
      <w:pPr>
        <w:pStyle w:val="Cuerpo"/>
        <w:spacing w:after="0" w:line="240" w:lineRule="auto"/>
        <w:jc w:val="both"/>
      </w:pPr>
    </w:p>
    <w:sectPr w:rsidR="000402B3">
      <w:headerReference w:type="default" r:id="rId7"/>
      <w:footerReference w:type="default" r:id="rId8"/>
      <w:pgSz w:w="12240" w:h="15840"/>
      <w:pgMar w:top="1134" w:right="108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39" w:rsidRDefault="00722739">
      <w:r>
        <w:separator/>
      </w:r>
    </w:p>
  </w:endnote>
  <w:endnote w:type="continuationSeparator" w:id="0">
    <w:p w:rsidR="00722739" w:rsidRDefault="007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B3" w:rsidRDefault="00722739">
    <w:pPr>
      <w:pStyle w:val="Piedepgina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</w:t>
    </w:r>
    <w:r>
      <w:rPr>
        <w:rFonts w:ascii="Arial" w:hAnsi="Arial"/>
        <w:sz w:val="18"/>
        <w:szCs w:val="18"/>
      </w:rPr>
      <w:t>á</w:t>
    </w:r>
    <w:r>
      <w:rPr>
        <w:rFonts w:ascii="Arial" w:hAnsi="Arial"/>
        <w:sz w:val="18"/>
        <w:szCs w:val="18"/>
      </w:rPr>
      <w:t xml:space="preserve">gina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335247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7</w:t>
    </w:r>
  </w:p>
  <w:p w:rsidR="000402B3" w:rsidRDefault="000402B3">
    <w:pPr>
      <w:pStyle w:val="Piedepgina"/>
      <w:jc w:val="center"/>
      <w:rPr>
        <w:rFonts w:ascii="Arial" w:eastAsia="Arial" w:hAnsi="Arial" w:cs="Arial"/>
        <w:sz w:val="18"/>
        <w:szCs w:val="18"/>
      </w:rPr>
    </w:pPr>
  </w:p>
  <w:p w:rsidR="000402B3" w:rsidRDefault="00722739">
    <w:pPr>
      <w:pStyle w:val="Notaal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rFonts w:ascii="Arial" w:hAnsi="Arial"/>
        <w:sz w:val="18"/>
        <w:szCs w:val="18"/>
      </w:rPr>
      <w:t>ESTA HOJA FORMA PARTE INTEGRAL DE LA MINUTA DE LA 5TA. SESI</w:t>
    </w:r>
    <w:r>
      <w:rPr>
        <w:rFonts w:ascii="Arial" w:hAnsi="Arial"/>
        <w:sz w:val="18"/>
        <w:szCs w:val="18"/>
      </w:rPr>
      <w:t>Ó</w:t>
    </w:r>
    <w:r>
      <w:rPr>
        <w:rFonts w:ascii="Arial" w:hAnsi="Arial"/>
        <w:sz w:val="18"/>
        <w:szCs w:val="18"/>
      </w:rPr>
      <w:t xml:space="preserve">N ORDINARIA DEL CONSEJO </w:t>
    </w:r>
    <w:r>
      <w:rPr>
        <w:rFonts w:ascii="Arial" w:hAnsi="Arial"/>
        <w:sz w:val="18"/>
        <w:szCs w:val="18"/>
      </w:rPr>
      <w:t>MUNICIPAL DE DESARROLLO ECON</w:t>
    </w:r>
    <w:r>
      <w:rPr>
        <w:rFonts w:ascii="Arial" w:hAnsi="Arial"/>
        <w:sz w:val="18"/>
        <w:szCs w:val="18"/>
      </w:rPr>
      <w:t>Ó</w:t>
    </w:r>
    <w:r>
      <w:rPr>
        <w:rFonts w:ascii="Arial" w:hAnsi="Arial"/>
        <w:sz w:val="18"/>
        <w:szCs w:val="18"/>
      </w:rPr>
      <w:t>MICO LLEVADA A CABO EL D</w:t>
    </w:r>
    <w:r>
      <w:rPr>
        <w:rFonts w:ascii="Arial" w:hAnsi="Arial"/>
        <w:sz w:val="18"/>
        <w:szCs w:val="18"/>
      </w:rPr>
      <w:t>Í</w:t>
    </w:r>
    <w:r>
      <w:rPr>
        <w:rFonts w:ascii="Arial" w:hAnsi="Arial"/>
        <w:sz w:val="18"/>
        <w:szCs w:val="18"/>
      </w:rPr>
      <w:t>A  03 DE OCTUBRE DE 2017 Y CONSISTE EN 7 SIETE HOJAS UTILES POR UNO SOLO DE SUS LADOS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39" w:rsidRDefault="00722739">
      <w:r>
        <w:separator/>
      </w:r>
    </w:p>
  </w:footnote>
  <w:footnote w:type="continuationSeparator" w:id="0">
    <w:p w:rsidR="00722739" w:rsidRDefault="0072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B3" w:rsidRDefault="00722739">
    <w:pPr>
      <w:pStyle w:val="Encabezado"/>
      <w:tabs>
        <w:tab w:val="left" w:pos="411"/>
        <w:tab w:val="center" w:pos="4419"/>
      </w:tabs>
      <w:rPr>
        <w:rStyle w:val="Ninguno"/>
        <w:rFonts w:ascii="Arial" w:eastAsia="Arial" w:hAnsi="Arial" w:cs="Arial"/>
        <w:b/>
        <w:bCs/>
      </w:rPr>
    </w:pPr>
    <w:r>
      <w:rPr>
        <w:rFonts w:ascii="Arial" w:eastAsia="Arial" w:hAnsi="Arial" w:cs="Arial"/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1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1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/>
        <w:bCs/>
        <w:noProof/>
        <w:sz w:val="24"/>
        <w:szCs w:val="24"/>
        <w:lang w:val="es-MX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ascii="Arial" w:hAnsi="Arial"/>
        <w:b/>
        <w:bCs/>
        <w:sz w:val="24"/>
        <w:szCs w:val="24"/>
      </w:rPr>
      <w:t xml:space="preserve">           </w:t>
    </w:r>
    <w:r>
      <w:rPr>
        <w:rStyle w:val="Ninguno"/>
        <w:rFonts w:ascii="Arial" w:hAnsi="Arial"/>
        <w:b/>
        <w:bCs/>
      </w:rPr>
      <w:t>CONSEJO MUNICIPAL DE DESARROLLO ECONOMICO</w:t>
    </w:r>
  </w:p>
  <w:p w:rsidR="000402B3" w:rsidRDefault="00722739">
    <w:pPr>
      <w:pStyle w:val="Encabezado"/>
      <w:tabs>
        <w:tab w:val="left" w:pos="411"/>
        <w:tab w:val="center" w:pos="4419"/>
      </w:tabs>
      <w:jc w:val="center"/>
    </w:pPr>
    <w:r>
      <w:rPr>
        <w:rStyle w:val="Ninguno"/>
        <w:rFonts w:ascii="Arial" w:hAnsi="Arial"/>
        <w:b/>
        <w:bCs/>
      </w:rPr>
      <w:t>7ma. SESION 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D09"/>
    <w:multiLevelType w:val="hybridMultilevel"/>
    <w:tmpl w:val="D4BA94EE"/>
    <w:styleLink w:val="Vietas"/>
    <w:lvl w:ilvl="0" w:tplc="0970526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69A4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2B36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C62C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82A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F2C9E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EB89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405F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8755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F9237B"/>
    <w:multiLevelType w:val="hybridMultilevel"/>
    <w:tmpl w:val="D640FEF6"/>
    <w:styleLink w:val="Nmero"/>
    <w:lvl w:ilvl="0" w:tplc="EA241662">
      <w:start w:val="1"/>
      <w:numFmt w:val="upperRoman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83CE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6F8A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0B4D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4610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A7FC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24C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EF5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918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4F6489"/>
    <w:multiLevelType w:val="hybridMultilevel"/>
    <w:tmpl w:val="D640FEF6"/>
    <w:numStyleLink w:val="Nmero"/>
  </w:abstractNum>
  <w:abstractNum w:abstractNumId="3">
    <w:nsid w:val="691B7499"/>
    <w:multiLevelType w:val="hybridMultilevel"/>
    <w:tmpl w:val="D4BA94EE"/>
    <w:numStyleLink w:val="Vietas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3"/>
    <w:rsid w:val="000402B3"/>
    <w:rsid w:val="00335247"/>
    <w:rsid w:val="007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13B68-60F5-4C5A-A377-516010D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">
    <w:name w:val="Nota al pie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Nmero">
    <w:name w:val="Número"/>
    <w:pPr>
      <w:numPr>
        <w:numId w:val="1"/>
      </w:numPr>
    </w:p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numbering" w:customStyle="1" w:styleId="Vietas">
    <w:name w:val="Viñetas"/>
    <w:pPr>
      <w:numPr>
        <w:numId w:val="3"/>
      </w:numPr>
    </w:p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14437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2018-03-01T17:02:00Z</dcterms:created>
  <dcterms:modified xsi:type="dcterms:W3CDTF">2018-03-01T17:02:00Z</dcterms:modified>
</cp:coreProperties>
</file>