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98" w:rsidRDefault="00EC1A98" w:rsidP="00EC1A98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7F556C8" wp14:editId="4A0F33B6">
            <wp:extent cx="881449" cy="988540"/>
            <wp:effectExtent l="0" t="0" r="0" b="2540"/>
            <wp:docPr id="3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</w:rPr>
        <w:drawing>
          <wp:inline distT="0" distB="0" distL="0" distR="0" wp14:anchorId="443FAD07" wp14:editId="59DDAC33">
            <wp:extent cx="742558" cy="832022"/>
            <wp:effectExtent l="0" t="0" r="635" b="6350"/>
            <wp:docPr id="5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35A" w:rsidRPr="00EC1A98" w:rsidRDefault="0067335A" w:rsidP="003D28E4">
      <w:pPr>
        <w:spacing w:after="0" w:line="240" w:lineRule="auto"/>
        <w:jc w:val="center"/>
        <w:rPr>
          <w:b/>
          <w:sz w:val="20"/>
          <w:szCs w:val="20"/>
        </w:rPr>
      </w:pPr>
    </w:p>
    <w:p w:rsidR="0067761B" w:rsidRDefault="003D28E4" w:rsidP="003D28E4">
      <w:pPr>
        <w:spacing w:after="0" w:line="240" w:lineRule="auto"/>
        <w:jc w:val="center"/>
        <w:rPr>
          <w:b/>
          <w:sz w:val="32"/>
          <w:szCs w:val="32"/>
        </w:rPr>
      </w:pPr>
      <w:r w:rsidRPr="0084135E">
        <w:rPr>
          <w:b/>
          <w:sz w:val="32"/>
          <w:szCs w:val="32"/>
        </w:rPr>
        <w:t xml:space="preserve">ACTA DE LA </w:t>
      </w:r>
      <w:r w:rsidR="00021DBB">
        <w:rPr>
          <w:b/>
          <w:sz w:val="32"/>
          <w:szCs w:val="32"/>
        </w:rPr>
        <w:t>CUARTA</w:t>
      </w:r>
      <w:r w:rsidR="0067761B">
        <w:rPr>
          <w:b/>
          <w:sz w:val="32"/>
          <w:szCs w:val="32"/>
        </w:rPr>
        <w:t xml:space="preserve"> REUNION</w:t>
      </w:r>
      <w:r w:rsidRPr="0084135E">
        <w:rPr>
          <w:b/>
          <w:sz w:val="32"/>
          <w:szCs w:val="32"/>
        </w:rPr>
        <w:t xml:space="preserve"> DEL CONSEJO TECNICO </w:t>
      </w:r>
    </w:p>
    <w:p w:rsidR="0044486B" w:rsidRPr="0084135E" w:rsidRDefault="003D28E4" w:rsidP="003D28E4">
      <w:pPr>
        <w:spacing w:after="0" w:line="240" w:lineRule="auto"/>
        <w:jc w:val="center"/>
        <w:rPr>
          <w:b/>
          <w:sz w:val="32"/>
          <w:szCs w:val="32"/>
        </w:rPr>
      </w:pPr>
      <w:r w:rsidRPr="0084135E">
        <w:rPr>
          <w:b/>
          <w:sz w:val="32"/>
          <w:szCs w:val="32"/>
        </w:rPr>
        <w:t>DE CATASTRO MUNICIPAL</w:t>
      </w:r>
    </w:p>
    <w:p w:rsidR="003D28E4" w:rsidRDefault="003D28E4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5C05EF" w:rsidRDefault="005C05EF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6E1D75" w:rsidRPr="0067335A" w:rsidRDefault="006E1D75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3D28E4" w:rsidRPr="009B54E7" w:rsidRDefault="003D28E4" w:rsidP="003D28E4">
      <w:pPr>
        <w:spacing w:after="0" w:line="240" w:lineRule="auto"/>
        <w:jc w:val="center"/>
        <w:rPr>
          <w:sz w:val="26"/>
          <w:szCs w:val="26"/>
        </w:rPr>
      </w:pPr>
      <w:r w:rsidRPr="009B54E7">
        <w:rPr>
          <w:sz w:val="26"/>
          <w:szCs w:val="26"/>
        </w:rPr>
        <w:t xml:space="preserve">Lugar, fecha y hora: </w:t>
      </w:r>
      <w:r w:rsidR="0067761B" w:rsidRPr="009B54E7">
        <w:rPr>
          <w:sz w:val="26"/>
          <w:szCs w:val="26"/>
        </w:rPr>
        <w:t>S</w:t>
      </w:r>
      <w:r w:rsidR="00037DC4" w:rsidRPr="009B54E7">
        <w:rPr>
          <w:sz w:val="26"/>
          <w:szCs w:val="26"/>
        </w:rPr>
        <w:t>al</w:t>
      </w:r>
      <w:r w:rsidR="0067761B" w:rsidRPr="009B54E7">
        <w:rPr>
          <w:sz w:val="26"/>
          <w:szCs w:val="26"/>
        </w:rPr>
        <w:t>a</w:t>
      </w:r>
      <w:r w:rsidR="00037DC4" w:rsidRPr="009B54E7">
        <w:rPr>
          <w:sz w:val="26"/>
          <w:szCs w:val="26"/>
        </w:rPr>
        <w:t xml:space="preserve"> de </w:t>
      </w:r>
      <w:r w:rsidR="0067761B" w:rsidRPr="009B54E7">
        <w:rPr>
          <w:sz w:val="26"/>
          <w:szCs w:val="26"/>
        </w:rPr>
        <w:t>Juntas Oficina Dirección de Catastro</w:t>
      </w:r>
      <w:r w:rsidRPr="009B54E7">
        <w:rPr>
          <w:sz w:val="26"/>
          <w:szCs w:val="26"/>
        </w:rPr>
        <w:t>,</w:t>
      </w:r>
      <w:r w:rsidR="0067761B" w:rsidRPr="009B54E7">
        <w:rPr>
          <w:sz w:val="26"/>
          <w:szCs w:val="26"/>
        </w:rPr>
        <w:t xml:space="preserve"> </w:t>
      </w:r>
      <w:r w:rsidRPr="009B54E7">
        <w:rPr>
          <w:sz w:val="26"/>
          <w:szCs w:val="26"/>
        </w:rPr>
        <w:t xml:space="preserve">el </w:t>
      </w:r>
      <w:r w:rsidR="003202BB">
        <w:rPr>
          <w:sz w:val="26"/>
          <w:szCs w:val="26"/>
        </w:rPr>
        <w:t>0</w:t>
      </w:r>
      <w:r w:rsidR="00021DBB">
        <w:rPr>
          <w:sz w:val="26"/>
          <w:szCs w:val="26"/>
        </w:rPr>
        <w:t>4</w:t>
      </w:r>
      <w:r w:rsidRPr="009B54E7">
        <w:rPr>
          <w:sz w:val="26"/>
          <w:szCs w:val="26"/>
        </w:rPr>
        <w:t xml:space="preserve"> de </w:t>
      </w:r>
      <w:proofErr w:type="gramStart"/>
      <w:r w:rsidR="003202BB">
        <w:rPr>
          <w:sz w:val="26"/>
          <w:szCs w:val="26"/>
        </w:rPr>
        <w:t>Abril</w:t>
      </w:r>
      <w:proofErr w:type="gramEnd"/>
      <w:r w:rsidRPr="009B54E7">
        <w:rPr>
          <w:sz w:val="26"/>
          <w:szCs w:val="26"/>
        </w:rPr>
        <w:t xml:space="preserve"> del 201</w:t>
      </w:r>
      <w:r w:rsidR="0067761B" w:rsidRPr="009B54E7">
        <w:rPr>
          <w:sz w:val="26"/>
          <w:szCs w:val="26"/>
        </w:rPr>
        <w:t xml:space="preserve">9 </w:t>
      </w:r>
      <w:r w:rsidRPr="009B54E7">
        <w:rPr>
          <w:sz w:val="26"/>
          <w:szCs w:val="26"/>
        </w:rPr>
        <w:t>a las 1</w:t>
      </w:r>
      <w:r w:rsidR="0067761B" w:rsidRPr="009B54E7">
        <w:rPr>
          <w:sz w:val="26"/>
          <w:szCs w:val="26"/>
        </w:rPr>
        <w:t>7</w:t>
      </w:r>
      <w:r w:rsidRPr="009B54E7">
        <w:rPr>
          <w:sz w:val="26"/>
          <w:szCs w:val="26"/>
        </w:rPr>
        <w:t>:</w:t>
      </w:r>
      <w:r w:rsidR="004441E6" w:rsidRPr="009B54E7">
        <w:rPr>
          <w:sz w:val="26"/>
          <w:szCs w:val="26"/>
        </w:rPr>
        <w:t>0</w:t>
      </w:r>
      <w:r w:rsidRPr="009B54E7">
        <w:rPr>
          <w:sz w:val="26"/>
          <w:szCs w:val="26"/>
        </w:rPr>
        <w:t>0</w:t>
      </w:r>
      <w:r w:rsidR="00D16CE1" w:rsidRPr="009B54E7">
        <w:rPr>
          <w:sz w:val="26"/>
          <w:szCs w:val="26"/>
        </w:rPr>
        <w:t xml:space="preserve"> hrs.</w:t>
      </w:r>
    </w:p>
    <w:p w:rsidR="003D28E4" w:rsidRDefault="003D28E4" w:rsidP="003D28E4">
      <w:pPr>
        <w:spacing w:after="0" w:line="240" w:lineRule="auto"/>
        <w:jc w:val="center"/>
        <w:rPr>
          <w:sz w:val="16"/>
          <w:szCs w:val="16"/>
        </w:rPr>
      </w:pPr>
    </w:p>
    <w:p w:rsidR="006E1D75" w:rsidRPr="006E1D75" w:rsidRDefault="006E1D75" w:rsidP="003D28E4">
      <w:pPr>
        <w:spacing w:after="0" w:line="240" w:lineRule="auto"/>
        <w:jc w:val="center"/>
        <w:rPr>
          <w:sz w:val="16"/>
          <w:szCs w:val="16"/>
        </w:rPr>
      </w:pPr>
    </w:p>
    <w:p w:rsidR="005C05EF" w:rsidRPr="006E1D75" w:rsidRDefault="005C05EF" w:rsidP="003D28E4">
      <w:pPr>
        <w:spacing w:after="0" w:line="240" w:lineRule="auto"/>
        <w:jc w:val="center"/>
        <w:rPr>
          <w:sz w:val="16"/>
          <w:szCs w:val="16"/>
        </w:rPr>
      </w:pPr>
    </w:p>
    <w:p w:rsidR="003D28E4" w:rsidRDefault="003D28E4" w:rsidP="003D28E4">
      <w:pPr>
        <w:spacing w:after="0" w:line="240" w:lineRule="auto"/>
        <w:jc w:val="center"/>
        <w:rPr>
          <w:b/>
          <w:sz w:val="32"/>
          <w:szCs w:val="32"/>
        </w:rPr>
      </w:pPr>
      <w:r w:rsidRPr="003D28E4">
        <w:rPr>
          <w:b/>
          <w:sz w:val="32"/>
          <w:szCs w:val="32"/>
        </w:rPr>
        <w:t>ORDEN DEL DIA</w:t>
      </w:r>
    </w:p>
    <w:p w:rsidR="003D28E4" w:rsidRDefault="003D28E4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9B54E7" w:rsidRDefault="009B54E7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9B54E7" w:rsidRPr="0067335A" w:rsidRDefault="009B54E7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5C05EF" w:rsidRPr="0067335A" w:rsidRDefault="005C05EF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3D28E4" w:rsidRPr="009B54E7" w:rsidRDefault="003D28E4" w:rsidP="003D28E4">
      <w:pPr>
        <w:spacing w:after="0" w:line="240" w:lineRule="auto"/>
        <w:jc w:val="both"/>
        <w:rPr>
          <w:sz w:val="24"/>
          <w:szCs w:val="24"/>
        </w:rPr>
      </w:pPr>
      <w:r w:rsidRPr="009B54E7">
        <w:rPr>
          <w:sz w:val="24"/>
          <w:szCs w:val="24"/>
        </w:rPr>
        <w:t xml:space="preserve">De conformidad se </w:t>
      </w:r>
      <w:r w:rsidR="004633BC" w:rsidRPr="009B54E7">
        <w:rPr>
          <w:sz w:val="24"/>
          <w:szCs w:val="24"/>
        </w:rPr>
        <w:t>llevó</w:t>
      </w:r>
      <w:r w:rsidR="0067335A" w:rsidRPr="009B54E7">
        <w:rPr>
          <w:sz w:val="24"/>
          <w:szCs w:val="24"/>
        </w:rPr>
        <w:t xml:space="preserve"> acabo el desarrollo de la </w:t>
      </w:r>
      <w:r w:rsidR="00021DBB">
        <w:rPr>
          <w:sz w:val="24"/>
          <w:szCs w:val="24"/>
        </w:rPr>
        <w:t>cuarta</w:t>
      </w:r>
      <w:r w:rsidR="0067335A" w:rsidRPr="009B54E7">
        <w:rPr>
          <w:sz w:val="24"/>
          <w:szCs w:val="24"/>
        </w:rPr>
        <w:t xml:space="preserve"> reunión de</w:t>
      </w:r>
      <w:r w:rsidR="0067761B" w:rsidRPr="009B54E7">
        <w:rPr>
          <w:sz w:val="24"/>
          <w:szCs w:val="24"/>
        </w:rPr>
        <w:t>l</w:t>
      </w:r>
      <w:r w:rsidR="0067335A" w:rsidRPr="009B54E7">
        <w:rPr>
          <w:sz w:val="24"/>
          <w:szCs w:val="24"/>
        </w:rPr>
        <w:t xml:space="preserve"> Consejo Técnico de Catastro Municipal, para la elaboración de las Tablas de Valores Catastrales para el año 20</w:t>
      </w:r>
      <w:r w:rsidR="00AA2A19" w:rsidRPr="009B54E7">
        <w:rPr>
          <w:sz w:val="24"/>
          <w:szCs w:val="24"/>
        </w:rPr>
        <w:t>20</w:t>
      </w:r>
      <w:r w:rsidR="0067335A" w:rsidRPr="009B54E7">
        <w:rPr>
          <w:sz w:val="24"/>
          <w:szCs w:val="24"/>
        </w:rPr>
        <w:t xml:space="preserve"> de acuerdo a la siguiente orden del día:</w:t>
      </w:r>
    </w:p>
    <w:p w:rsidR="00025EF6" w:rsidRPr="009B54E7" w:rsidRDefault="00025EF6" w:rsidP="00025EF6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9B54E7">
        <w:rPr>
          <w:sz w:val="24"/>
          <w:szCs w:val="24"/>
        </w:rPr>
        <w:t xml:space="preserve">Lista de </w:t>
      </w:r>
      <w:r w:rsidR="00DD66EB" w:rsidRPr="009B54E7">
        <w:rPr>
          <w:sz w:val="24"/>
          <w:szCs w:val="24"/>
        </w:rPr>
        <w:t>a</w:t>
      </w:r>
      <w:r w:rsidRPr="009B54E7">
        <w:rPr>
          <w:sz w:val="24"/>
          <w:szCs w:val="24"/>
        </w:rPr>
        <w:t>sistencia</w:t>
      </w:r>
    </w:p>
    <w:p w:rsidR="00025EF6" w:rsidRDefault="00025EF6" w:rsidP="00025EF6">
      <w:pPr>
        <w:pStyle w:val="Prrafodelista"/>
        <w:spacing w:before="360" w:after="120"/>
        <w:ind w:left="714"/>
        <w:jc w:val="both"/>
        <w:rPr>
          <w:sz w:val="24"/>
          <w:szCs w:val="24"/>
        </w:rPr>
      </w:pPr>
    </w:p>
    <w:p w:rsidR="00021DBB" w:rsidRPr="009B54E7" w:rsidRDefault="00021DBB" w:rsidP="00025EF6">
      <w:pPr>
        <w:pStyle w:val="Prrafodelista"/>
        <w:spacing w:before="360" w:after="120"/>
        <w:ind w:left="714"/>
        <w:jc w:val="both"/>
        <w:rPr>
          <w:sz w:val="24"/>
          <w:szCs w:val="24"/>
        </w:rPr>
      </w:pPr>
    </w:p>
    <w:p w:rsidR="00025EF6" w:rsidRPr="009B54E7" w:rsidRDefault="00B22D9B" w:rsidP="00025EF6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9B54E7">
        <w:rPr>
          <w:sz w:val="24"/>
          <w:szCs w:val="24"/>
        </w:rPr>
        <w:t>Lectura del acta anterior</w:t>
      </w:r>
      <w:r w:rsidR="00025EF6" w:rsidRPr="009B54E7">
        <w:rPr>
          <w:sz w:val="24"/>
          <w:szCs w:val="24"/>
        </w:rPr>
        <w:t>.</w:t>
      </w:r>
    </w:p>
    <w:p w:rsidR="00025EF6" w:rsidRDefault="00025EF6" w:rsidP="00025EF6">
      <w:pPr>
        <w:pStyle w:val="Prrafodelista"/>
        <w:spacing w:before="360" w:after="120"/>
        <w:ind w:left="714"/>
        <w:jc w:val="both"/>
        <w:rPr>
          <w:sz w:val="24"/>
          <w:szCs w:val="24"/>
        </w:rPr>
      </w:pPr>
    </w:p>
    <w:p w:rsidR="00021DBB" w:rsidRPr="009B54E7" w:rsidRDefault="00021DBB" w:rsidP="00025EF6">
      <w:pPr>
        <w:pStyle w:val="Prrafodelista"/>
        <w:spacing w:before="360" w:after="120"/>
        <w:ind w:left="714"/>
        <w:jc w:val="both"/>
        <w:rPr>
          <w:sz w:val="24"/>
          <w:szCs w:val="24"/>
        </w:rPr>
      </w:pPr>
    </w:p>
    <w:p w:rsidR="00021DBB" w:rsidRDefault="00021DBB" w:rsidP="00021DBB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9B54E7">
        <w:rPr>
          <w:sz w:val="24"/>
          <w:szCs w:val="24"/>
        </w:rPr>
        <w:t xml:space="preserve">Proyección </w:t>
      </w:r>
      <w:r>
        <w:rPr>
          <w:sz w:val="24"/>
          <w:szCs w:val="24"/>
        </w:rPr>
        <w:t>y revisión de valores urbanos, rústicos y sus vialidades de las zonas catastrales.</w:t>
      </w:r>
    </w:p>
    <w:p w:rsidR="00021DBB" w:rsidRDefault="00021DBB" w:rsidP="00021DBB">
      <w:pPr>
        <w:pStyle w:val="Prrafodelista"/>
        <w:rPr>
          <w:sz w:val="24"/>
          <w:szCs w:val="24"/>
        </w:rPr>
      </w:pPr>
    </w:p>
    <w:p w:rsidR="00021DBB" w:rsidRPr="00021DBB" w:rsidRDefault="00021DBB" w:rsidP="00021DBB">
      <w:pPr>
        <w:pStyle w:val="Prrafodelista"/>
        <w:rPr>
          <w:sz w:val="24"/>
          <w:szCs w:val="24"/>
        </w:rPr>
      </w:pPr>
    </w:p>
    <w:p w:rsidR="004C3FE6" w:rsidRPr="009B54E7" w:rsidRDefault="004C3FE6" w:rsidP="004C3FE6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9B54E7">
        <w:rPr>
          <w:sz w:val="24"/>
          <w:szCs w:val="24"/>
        </w:rPr>
        <w:t>Entrega de Material.</w:t>
      </w:r>
    </w:p>
    <w:p w:rsidR="00A10990" w:rsidRPr="00A10990" w:rsidRDefault="00A10990" w:rsidP="00A10990">
      <w:pPr>
        <w:pStyle w:val="Prrafodelista"/>
        <w:rPr>
          <w:sz w:val="24"/>
          <w:szCs w:val="24"/>
        </w:rPr>
      </w:pPr>
    </w:p>
    <w:p w:rsidR="00025EF6" w:rsidRPr="009B54E7" w:rsidRDefault="00025EF6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9D61C3" w:rsidRPr="009B54E7" w:rsidRDefault="009B54E7" w:rsidP="00025EF6">
      <w:pPr>
        <w:pStyle w:val="Prrafodelista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9B54E7">
        <w:rPr>
          <w:sz w:val="24"/>
          <w:szCs w:val="24"/>
        </w:rPr>
        <w:t>Asuntos Varios</w:t>
      </w:r>
    </w:p>
    <w:p w:rsidR="00025EF6" w:rsidRDefault="00025EF6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9B54E7" w:rsidRDefault="009B54E7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9B54E7" w:rsidRPr="009B54E7" w:rsidRDefault="009B54E7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025EF6" w:rsidRPr="009B54E7" w:rsidRDefault="00025EF6" w:rsidP="00025EF6">
      <w:pPr>
        <w:pStyle w:val="Prrafodelista"/>
        <w:spacing w:before="360" w:after="120"/>
        <w:jc w:val="both"/>
        <w:rPr>
          <w:sz w:val="24"/>
          <w:szCs w:val="24"/>
        </w:rPr>
      </w:pPr>
    </w:p>
    <w:p w:rsidR="003D28E4" w:rsidRPr="009B54E7" w:rsidRDefault="003D28E4" w:rsidP="003D28E4">
      <w:pPr>
        <w:spacing w:after="0" w:line="240" w:lineRule="auto"/>
        <w:jc w:val="both"/>
        <w:rPr>
          <w:sz w:val="24"/>
          <w:szCs w:val="24"/>
        </w:rPr>
      </w:pPr>
      <w:r w:rsidRPr="009B54E7">
        <w:rPr>
          <w:sz w:val="24"/>
          <w:szCs w:val="24"/>
        </w:rPr>
        <w:t xml:space="preserve">Siendo las </w:t>
      </w:r>
      <w:r w:rsidR="004C3FE6">
        <w:rPr>
          <w:sz w:val="24"/>
          <w:szCs w:val="24"/>
        </w:rPr>
        <w:t>17:05</w:t>
      </w:r>
      <w:r w:rsidRPr="009B54E7">
        <w:rPr>
          <w:sz w:val="24"/>
          <w:szCs w:val="24"/>
        </w:rPr>
        <w:t xml:space="preserve"> hrs del </w:t>
      </w:r>
      <w:r w:rsidR="005C05EF" w:rsidRPr="009B54E7">
        <w:rPr>
          <w:sz w:val="24"/>
          <w:szCs w:val="24"/>
        </w:rPr>
        <w:t>día</w:t>
      </w:r>
      <w:r w:rsidRPr="009B54E7">
        <w:rPr>
          <w:sz w:val="24"/>
          <w:szCs w:val="24"/>
        </w:rPr>
        <w:t xml:space="preserve"> </w:t>
      </w:r>
      <w:r w:rsidR="00021DBB">
        <w:rPr>
          <w:sz w:val="24"/>
          <w:szCs w:val="24"/>
        </w:rPr>
        <w:t>4</w:t>
      </w:r>
      <w:r w:rsidRPr="009B54E7">
        <w:rPr>
          <w:sz w:val="24"/>
          <w:szCs w:val="24"/>
        </w:rPr>
        <w:t xml:space="preserve"> de </w:t>
      </w:r>
      <w:r w:rsidR="004C3FE6">
        <w:rPr>
          <w:sz w:val="24"/>
          <w:szCs w:val="24"/>
        </w:rPr>
        <w:t>abril</w:t>
      </w:r>
      <w:r w:rsidRPr="009B54E7">
        <w:rPr>
          <w:sz w:val="24"/>
          <w:szCs w:val="24"/>
        </w:rPr>
        <w:t xml:space="preserve"> del 201</w:t>
      </w:r>
      <w:r w:rsidR="00AA2A19" w:rsidRPr="009B54E7">
        <w:rPr>
          <w:sz w:val="24"/>
          <w:szCs w:val="24"/>
        </w:rPr>
        <w:t>9</w:t>
      </w:r>
      <w:r w:rsidRPr="009B54E7">
        <w:rPr>
          <w:sz w:val="24"/>
          <w:szCs w:val="24"/>
        </w:rPr>
        <w:t xml:space="preserve">, se dio inicio a la </w:t>
      </w:r>
      <w:r w:rsidR="00021DBB">
        <w:rPr>
          <w:sz w:val="24"/>
          <w:szCs w:val="24"/>
        </w:rPr>
        <w:t>cuarta</w:t>
      </w:r>
      <w:r w:rsidR="004C3FE6">
        <w:rPr>
          <w:sz w:val="24"/>
          <w:szCs w:val="24"/>
        </w:rPr>
        <w:t xml:space="preserve"> sesión</w:t>
      </w:r>
      <w:r w:rsidR="00C14C4F" w:rsidRPr="009B54E7">
        <w:rPr>
          <w:sz w:val="24"/>
          <w:szCs w:val="24"/>
        </w:rPr>
        <w:t xml:space="preserve"> de</w:t>
      </w:r>
      <w:r w:rsidRPr="009B54E7">
        <w:rPr>
          <w:sz w:val="24"/>
          <w:szCs w:val="24"/>
        </w:rPr>
        <w:t xml:space="preserve">l Consejo </w:t>
      </w:r>
      <w:r w:rsidR="005C05EF" w:rsidRPr="009B54E7">
        <w:rPr>
          <w:sz w:val="24"/>
          <w:szCs w:val="24"/>
        </w:rPr>
        <w:t>Técnico de Catastro</w:t>
      </w:r>
      <w:r w:rsidR="009D61C3" w:rsidRPr="009B54E7">
        <w:rPr>
          <w:sz w:val="24"/>
          <w:szCs w:val="24"/>
        </w:rPr>
        <w:t xml:space="preserve"> Municipal</w:t>
      </w:r>
      <w:r w:rsidR="005C05EF" w:rsidRPr="009B54E7">
        <w:rPr>
          <w:sz w:val="24"/>
          <w:szCs w:val="24"/>
        </w:rPr>
        <w:t xml:space="preserve"> con lo siguiente:</w:t>
      </w:r>
    </w:p>
    <w:p w:rsidR="005C05EF" w:rsidRPr="00DC10BF" w:rsidRDefault="006E1D75" w:rsidP="003D28E4">
      <w:pPr>
        <w:spacing w:after="0" w:line="240" w:lineRule="auto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A32E4" wp14:editId="620F3C14">
                <wp:simplePos x="0" y="0"/>
                <wp:positionH relativeFrom="column">
                  <wp:posOffset>5518785</wp:posOffset>
                </wp:positionH>
                <wp:positionV relativeFrom="paragraph">
                  <wp:posOffset>873125</wp:posOffset>
                </wp:positionV>
                <wp:extent cx="990600" cy="24130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EC5" w:rsidRPr="00C90168" w:rsidRDefault="00BF4EC5" w:rsidP="00BF4EC5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Pasa 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633BC"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página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A3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55pt;margin-top:68.75pt;width:7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" strokecolor="white [3212]">
                <v:textbox>
                  <w:txbxContent>
                    <w:p w:rsidR="00BF4EC5" w:rsidRPr="00C90168" w:rsidRDefault="00BF4EC5" w:rsidP="00BF4EC5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Pasa 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4633BC"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>página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EC1A98" w:rsidRDefault="00EC1A98" w:rsidP="006E1D75">
      <w:pPr>
        <w:spacing w:after="0" w:line="240" w:lineRule="auto"/>
        <w:jc w:val="both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EC42D6C" wp14:editId="470F782D">
            <wp:extent cx="881449" cy="988540"/>
            <wp:effectExtent l="0" t="0" r="0" b="2540"/>
            <wp:docPr id="6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</w:rPr>
        <w:drawing>
          <wp:inline distT="0" distB="0" distL="0" distR="0" wp14:anchorId="37823E93" wp14:editId="1AA75A48">
            <wp:extent cx="742558" cy="832022"/>
            <wp:effectExtent l="0" t="0" r="635" b="6350"/>
            <wp:docPr id="7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A98" w:rsidRPr="00EC1A98" w:rsidRDefault="00EC1A98" w:rsidP="00EC1A98">
      <w:pPr>
        <w:spacing w:after="0" w:line="240" w:lineRule="auto"/>
        <w:jc w:val="center"/>
        <w:rPr>
          <w:b/>
          <w:sz w:val="20"/>
          <w:szCs w:val="20"/>
        </w:rPr>
      </w:pPr>
    </w:p>
    <w:p w:rsidR="005C05EF" w:rsidRPr="0092490B" w:rsidRDefault="005C05EF" w:rsidP="003D28E4">
      <w:pPr>
        <w:spacing w:after="0" w:line="240" w:lineRule="auto"/>
        <w:jc w:val="both"/>
      </w:pPr>
      <w:r w:rsidRPr="0092490B">
        <w:t>1.- Presentación d</w:t>
      </w:r>
      <w:r w:rsidR="00025EF6" w:rsidRPr="0092490B">
        <w:t>e asistentes</w:t>
      </w:r>
      <w:r w:rsidR="009B54E7" w:rsidRPr="0092490B">
        <w:t>,</w:t>
      </w:r>
      <w:r w:rsidR="00025EF6" w:rsidRPr="0092490B">
        <w:t xml:space="preserve"> </w:t>
      </w:r>
      <w:r w:rsidR="009B54E7" w:rsidRPr="0092490B">
        <w:t>habiéndose contado con la presencia de los C.C.</w:t>
      </w:r>
      <w:r w:rsidR="00025EF6" w:rsidRPr="0092490B">
        <w:t xml:space="preserve"> </w:t>
      </w:r>
      <w:r w:rsidRPr="0092490B">
        <w:rPr>
          <w:b/>
        </w:rPr>
        <w:t xml:space="preserve">C.P. </w:t>
      </w:r>
      <w:r w:rsidR="009D61C3" w:rsidRPr="0092490B">
        <w:rPr>
          <w:b/>
        </w:rPr>
        <w:t xml:space="preserve">José </w:t>
      </w:r>
      <w:r w:rsidR="007574AE" w:rsidRPr="0092490B">
        <w:rPr>
          <w:b/>
        </w:rPr>
        <w:t>Guillermo Amezcua Rosas</w:t>
      </w:r>
      <w:r w:rsidRPr="0092490B">
        <w:t xml:space="preserve">, </w:t>
      </w:r>
      <w:r w:rsidR="007574AE" w:rsidRPr="0092490B">
        <w:t xml:space="preserve">representante suplente de la </w:t>
      </w:r>
      <w:r w:rsidR="00EE487F" w:rsidRPr="0092490B">
        <w:t>Tesorería</w:t>
      </w:r>
      <w:r w:rsidRPr="0092490B">
        <w:t xml:space="preserve"> Municipal</w:t>
      </w:r>
      <w:r w:rsidR="007A045B" w:rsidRPr="0092490B">
        <w:t>,</w:t>
      </w:r>
      <w:r w:rsidRPr="0092490B">
        <w:t xml:space="preserve"> </w:t>
      </w:r>
      <w:r w:rsidR="00EE487F" w:rsidRPr="0092490B">
        <w:rPr>
          <w:b/>
        </w:rPr>
        <w:t xml:space="preserve">Mtra. Gilda </w:t>
      </w:r>
      <w:proofErr w:type="spellStart"/>
      <w:r w:rsidR="00EE487F" w:rsidRPr="0092490B">
        <w:rPr>
          <w:b/>
        </w:rPr>
        <w:t>Gildo</w:t>
      </w:r>
      <w:proofErr w:type="spellEnd"/>
      <w:r w:rsidR="00EE487F" w:rsidRPr="0092490B">
        <w:rPr>
          <w:b/>
        </w:rPr>
        <w:t xml:space="preserve"> Godoy</w:t>
      </w:r>
      <w:r w:rsidR="004441E6" w:rsidRPr="0092490B">
        <w:t xml:space="preserve">, </w:t>
      </w:r>
      <w:r w:rsidR="00E0639F" w:rsidRPr="0092490B">
        <w:t>representante</w:t>
      </w:r>
      <w:r w:rsidR="008A23AA" w:rsidRPr="0092490B">
        <w:t xml:space="preserve"> </w:t>
      </w:r>
      <w:r w:rsidR="00EE487F" w:rsidRPr="0092490B">
        <w:t>suplente</w:t>
      </w:r>
      <w:r w:rsidR="008A23AA" w:rsidRPr="0092490B">
        <w:t xml:space="preserve"> </w:t>
      </w:r>
      <w:r w:rsidR="00025EF6" w:rsidRPr="0092490B">
        <w:t>de la Sindicatura</w:t>
      </w:r>
      <w:r w:rsidR="000B6EA2" w:rsidRPr="0092490B">
        <w:t xml:space="preserve"> del Ayuntamiento de </w:t>
      </w:r>
      <w:r w:rsidR="00025EF6" w:rsidRPr="0092490B">
        <w:t xml:space="preserve">San Pedro </w:t>
      </w:r>
      <w:r w:rsidR="000B6EA2" w:rsidRPr="0092490B">
        <w:t>Tlaquepaque</w:t>
      </w:r>
      <w:r w:rsidR="00656E33" w:rsidRPr="0092490B">
        <w:t>,</w:t>
      </w:r>
      <w:r w:rsidR="00FB2ECF" w:rsidRPr="0092490B">
        <w:t xml:space="preserve"> </w:t>
      </w:r>
      <w:r w:rsidR="00EE487F" w:rsidRPr="0092490B">
        <w:rPr>
          <w:b/>
        </w:rPr>
        <w:t>Lic. Mario Eduardo Herrera Contreras</w:t>
      </w:r>
      <w:r w:rsidR="0017088A" w:rsidRPr="0092490B">
        <w:t xml:space="preserve"> representante </w:t>
      </w:r>
      <w:r w:rsidR="00EE487F" w:rsidRPr="0092490B">
        <w:t>suplente</w:t>
      </w:r>
      <w:r w:rsidR="0017088A" w:rsidRPr="0092490B">
        <w:t xml:space="preserve"> de la </w:t>
      </w:r>
      <w:r w:rsidR="000C1414" w:rsidRPr="0092490B">
        <w:t>Cámara</w:t>
      </w:r>
      <w:r w:rsidR="0017088A" w:rsidRPr="0092490B">
        <w:t xml:space="preserve"> de Comercio Servicios y Turismos San Pedro Tlaquepaque, </w:t>
      </w:r>
      <w:r w:rsidR="00884F97" w:rsidRPr="0092490B">
        <w:rPr>
          <w:b/>
        </w:rPr>
        <w:t xml:space="preserve">Lic. </w:t>
      </w:r>
      <w:r w:rsidR="000C1414" w:rsidRPr="0092490B">
        <w:rPr>
          <w:b/>
        </w:rPr>
        <w:t>Romu</w:t>
      </w:r>
      <w:r w:rsidR="0017088A" w:rsidRPr="0092490B">
        <w:rPr>
          <w:b/>
        </w:rPr>
        <w:t>a</w:t>
      </w:r>
      <w:r w:rsidR="000C1414" w:rsidRPr="0092490B">
        <w:rPr>
          <w:b/>
        </w:rPr>
        <w:t>l</w:t>
      </w:r>
      <w:r w:rsidR="0017088A" w:rsidRPr="0092490B">
        <w:rPr>
          <w:b/>
        </w:rPr>
        <w:t xml:space="preserve">do Sandoval </w:t>
      </w:r>
      <w:r w:rsidR="000C1414" w:rsidRPr="0092490B">
        <w:rPr>
          <w:b/>
        </w:rPr>
        <w:t>Fernández</w:t>
      </w:r>
      <w:r w:rsidR="0017088A" w:rsidRPr="0092490B">
        <w:rPr>
          <w:b/>
        </w:rPr>
        <w:t xml:space="preserve">, </w:t>
      </w:r>
      <w:r w:rsidR="0017088A" w:rsidRPr="0092490B">
        <w:t>representante titular del Colegio de Notarios del Estado de Jalisco,</w:t>
      </w:r>
      <w:r w:rsidR="0017088A" w:rsidRPr="0092490B">
        <w:rPr>
          <w:b/>
        </w:rPr>
        <w:t xml:space="preserve"> </w:t>
      </w:r>
      <w:r w:rsidR="000C1414" w:rsidRPr="0092490B">
        <w:rPr>
          <w:b/>
        </w:rPr>
        <w:t>L</w:t>
      </w:r>
      <w:r w:rsidR="008B7E61" w:rsidRPr="0092490B">
        <w:rPr>
          <w:b/>
        </w:rPr>
        <w:t>ic.</w:t>
      </w:r>
      <w:r w:rsidR="000C1414" w:rsidRPr="0092490B">
        <w:rPr>
          <w:b/>
        </w:rPr>
        <w:t xml:space="preserve"> </w:t>
      </w:r>
      <w:r w:rsidR="00021DBB" w:rsidRPr="0092490B">
        <w:rPr>
          <w:b/>
        </w:rPr>
        <w:t xml:space="preserve">Fernando </w:t>
      </w:r>
      <w:proofErr w:type="spellStart"/>
      <w:r w:rsidR="00021DBB" w:rsidRPr="0092490B">
        <w:rPr>
          <w:b/>
        </w:rPr>
        <w:t>Fradique</w:t>
      </w:r>
      <w:proofErr w:type="spellEnd"/>
      <w:r w:rsidR="00021DBB" w:rsidRPr="0092490B">
        <w:rPr>
          <w:b/>
        </w:rPr>
        <w:t xml:space="preserve"> Méndez López</w:t>
      </w:r>
      <w:r w:rsidR="0017088A" w:rsidRPr="0092490B">
        <w:rPr>
          <w:b/>
        </w:rPr>
        <w:t>,</w:t>
      </w:r>
      <w:r w:rsidR="00FB2ECF" w:rsidRPr="0092490B">
        <w:t xml:space="preserve"> representante </w:t>
      </w:r>
      <w:r w:rsidR="00021DBB" w:rsidRPr="0092490B">
        <w:t>suplente</w:t>
      </w:r>
      <w:r w:rsidR="0083187B" w:rsidRPr="0092490B">
        <w:t xml:space="preserve"> </w:t>
      </w:r>
      <w:r w:rsidR="00FB2ECF" w:rsidRPr="0092490B">
        <w:t>de la Asociación Mexicana de Profesionales Inmobiliarios de Guadalajara, A.C.,</w:t>
      </w:r>
      <w:r w:rsidR="0083187B" w:rsidRPr="0092490B">
        <w:t xml:space="preserve"> </w:t>
      </w:r>
      <w:r w:rsidR="000C1414" w:rsidRPr="0092490B">
        <w:rPr>
          <w:b/>
        </w:rPr>
        <w:t>Arq. Eduardo Martínez Bejar,</w:t>
      </w:r>
      <w:r w:rsidR="000C1414" w:rsidRPr="0092490B">
        <w:t xml:space="preserve"> representante titular </w:t>
      </w:r>
      <w:r w:rsidR="008B7E61" w:rsidRPr="0092490B">
        <w:t xml:space="preserve">y el </w:t>
      </w:r>
      <w:r w:rsidR="008B7E61" w:rsidRPr="0092490B">
        <w:rPr>
          <w:b/>
        </w:rPr>
        <w:t>Lic. German Pellegrini Pérez,</w:t>
      </w:r>
      <w:r w:rsidR="008B7E61" w:rsidRPr="0092490B">
        <w:t xml:space="preserve"> representante suplente </w:t>
      </w:r>
      <w:r w:rsidR="000C1414" w:rsidRPr="0092490B">
        <w:t xml:space="preserve">de la Asociación de Empresarios del Periférico Sur de Guadalajara, A.C., </w:t>
      </w:r>
      <w:r w:rsidR="0083187B" w:rsidRPr="0092490B">
        <w:rPr>
          <w:b/>
        </w:rPr>
        <w:t>Dr. Salvador Núñez Cárdenas</w:t>
      </w:r>
      <w:r w:rsidR="0083187B" w:rsidRPr="0092490B">
        <w:t xml:space="preserve">, representante titular </w:t>
      </w:r>
      <w:r w:rsidR="00BF3905" w:rsidRPr="0092490B">
        <w:t>del Consejo Municipal de Desarrollo R</w:t>
      </w:r>
      <w:r w:rsidR="000B6EA2" w:rsidRPr="0092490B">
        <w:t xml:space="preserve">ural Sustentable de </w:t>
      </w:r>
      <w:r w:rsidR="00A821B5" w:rsidRPr="0092490B">
        <w:t xml:space="preserve">San Pedro </w:t>
      </w:r>
      <w:r w:rsidR="000B6EA2" w:rsidRPr="0092490B">
        <w:t>Tlaquepaque</w:t>
      </w:r>
      <w:r w:rsidR="00BF3905" w:rsidRPr="0092490B">
        <w:t>,</w:t>
      </w:r>
      <w:r w:rsidR="00F75BA5" w:rsidRPr="0092490B">
        <w:t xml:space="preserve"> </w:t>
      </w:r>
      <w:r w:rsidR="00F75BA5" w:rsidRPr="0092490B">
        <w:rPr>
          <w:b/>
        </w:rPr>
        <w:t>Arq. José de Jesús Velásquez Sotomayor</w:t>
      </w:r>
      <w:r w:rsidR="00F75BA5" w:rsidRPr="0092490B">
        <w:t xml:space="preserve"> representante </w:t>
      </w:r>
      <w:r w:rsidR="0083187B" w:rsidRPr="0092490B">
        <w:t>titular</w:t>
      </w:r>
      <w:r w:rsidR="00F75BA5" w:rsidRPr="0092490B">
        <w:t xml:space="preserve"> del Consejo Intergrupal de Valuador</w:t>
      </w:r>
      <w:r w:rsidR="00656E33" w:rsidRPr="0092490B">
        <w:t>es del Estado de Jalisco, A.C.</w:t>
      </w:r>
      <w:r w:rsidR="000B6EA2" w:rsidRPr="0092490B">
        <w:t xml:space="preserve">, </w:t>
      </w:r>
      <w:r w:rsidR="008B4FAB" w:rsidRPr="0092490B">
        <w:rPr>
          <w:b/>
        </w:rPr>
        <w:t>Ing.</w:t>
      </w:r>
      <w:r w:rsidR="00C23CDB" w:rsidRPr="0092490B">
        <w:rPr>
          <w:b/>
        </w:rPr>
        <w:t xml:space="preserve"> Fernando Saldaña Orozco, </w:t>
      </w:r>
      <w:r w:rsidR="00C23CDB" w:rsidRPr="0092490B">
        <w:t>representante titular del Instituto Mexicano de Valuación de Jalisco, A.C., Colegio e Instituto de Valuadores de Jalisco, A.C</w:t>
      </w:r>
      <w:r w:rsidR="008B4FAB" w:rsidRPr="0092490B">
        <w:t xml:space="preserve">, </w:t>
      </w:r>
      <w:r w:rsidR="008B4FAB" w:rsidRPr="0092490B">
        <w:rPr>
          <w:b/>
        </w:rPr>
        <w:t xml:space="preserve">Ing. </w:t>
      </w:r>
      <w:r w:rsidR="00C23CDB" w:rsidRPr="0092490B">
        <w:rPr>
          <w:b/>
        </w:rPr>
        <w:t>Mario Alberto Esquivel Torres</w:t>
      </w:r>
      <w:r w:rsidR="00656E33" w:rsidRPr="0092490B">
        <w:rPr>
          <w:b/>
        </w:rPr>
        <w:t>,</w:t>
      </w:r>
      <w:r w:rsidR="008B4FAB" w:rsidRPr="0092490B">
        <w:t xml:space="preserve"> representante titular del Colegio de Ingenieros Civiles del Estado de Jalisco,</w:t>
      </w:r>
      <w:r w:rsidR="002653FF" w:rsidRPr="0092490B">
        <w:t xml:space="preserve"> </w:t>
      </w:r>
      <w:r w:rsidR="002653FF" w:rsidRPr="0092490B">
        <w:rPr>
          <w:b/>
        </w:rPr>
        <w:t>Ing. José Ángel Farías Verduzco,</w:t>
      </w:r>
      <w:r w:rsidR="002653FF" w:rsidRPr="0092490B">
        <w:t xml:space="preserve"> representante titular de la Cámara Mexicana de la Industria de la Construcción,</w:t>
      </w:r>
      <w:r w:rsidR="008B4FAB" w:rsidRPr="0092490B">
        <w:t xml:space="preserve"> </w:t>
      </w:r>
      <w:r w:rsidR="008B4FAB" w:rsidRPr="0092490B">
        <w:rPr>
          <w:b/>
        </w:rPr>
        <w:t>Ing. Ignacio Avalos Abundis</w:t>
      </w:r>
      <w:r w:rsidR="0058308B" w:rsidRPr="0092490B">
        <w:t>, representante titular y el</w:t>
      </w:r>
      <w:r w:rsidR="008655A3" w:rsidRPr="0092490B">
        <w:t xml:space="preserve"> </w:t>
      </w:r>
      <w:r w:rsidR="008655A3" w:rsidRPr="0092490B">
        <w:rPr>
          <w:b/>
        </w:rPr>
        <w:t>Arq. Sergio Alberto Bravo González</w:t>
      </w:r>
      <w:r w:rsidR="008655A3" w:rsidRPr="0092490B">
        <w:t>, representante suplente de la Dirección de Catastro. Declarándose el quórum correspondiente, dándole validez a los acuerdos que en este Consejo se aprueben.</w:t>
      </w:r>
    </w:p>
    <w:p w:rsidR="001B42DF" w:rsidRPr="0092490B" w:rsidRDefault="001B42DF" w:rsidP="003D28E4">
      <w:pPr>
        <w:spacing w:after="0" w:line="240" w:lineRule="auto"/>
        <w:jc w:val="both"/>
      </w:pPr>
    </w:p>
    <w:p w:rsidR="000637B7" w:rsidRPr="0092490B" w:rsidRDefault="00BE7F06" w:rsidP="00B77BDE">
      <w:pPr>
        <w:spacing w:after="0" w:line="240" w:lineRule="auto"/>
        <w:jc w:val="both"/>
      </w:pPr>
      <w:r w:rsidRPr="0092490B">
        <w:t>2.-</w:t>
      </w:r>
      <w:r w:rsidR="000D0EED" w:rsidRPr="0092490B">
        <w:t xml:space="preserve"> </w:t>
      </w:r>
      <w:r w:rsidR="00A61221" w:rsidRPr="0092490B">
        <w:t xml:space="preserve">Se </w:t>
      </w:r>
      <w:r w:rsidR="000637B7" w:rsidRPr="0092490B">
        <w:t>continuo con la revisión al detalle de los incrementos de zonas, colonias, calles y avenidas de las zonas catastrales: 31, 32, 33, 46, 47, 49, 53, 67, 68 y 84 realizando los ajustes considerados adecuados por los integrantes del consejo siendo estos en lo general los siguientes:</w:t>
      </w:r>
    </w:p>
    <w:p w:rsidR="00B77BDE" w:rsidRDefault="00B77BDE" w:rsidP="00B77BDE">
      <w:pPr>
        <w:spacing w:after="0" w:line="240" w:lineRule="auto"/>
        <w:jc w:val="both"/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704"/>
        <w:gridCol w:w="6804"/>
        <w:gridCol w:w="2552"/>
      </w:tblGrid>
      <w:tr w:rsidR="00B77BDE" w:rsidRPr="00354433" w:rsidTr="00B77BDE">
        <w:trPr>
          <w:trHeight w:val="305"/>
        </w:trPr>
        <w:tc>
          <w:tcPr>
            <w:tcW w:w="10060" w:type="dxa"/>
            <w:gridSpan w:val="3"/>
            <w:hideMark/>
          </w:tcPr>
          <w:p w:rsidR="00B77BDE" w:rsidRPr="00B77BDE" w:rsidRDefault="00B77BDE" w:rsidP="0043274D">
            <w:pPr>
              <w:rPr>
                <w:b/>
                <w:sz w:val="20"/>
                <w:szCs w:val="20"/>
              </w:rPr>
            </w:pPr>
            <w:r w:rsidRPr="00B77BDE">
              <w:rPr>
                <w:b/>
                <w:sz w:val="20"/>
                <w:szCs w:val="20"/>
              </w:rPr>
              <w:t>Relación de colonias o zonas catastrales que se cambió su incremento según revisión de zonas.</w:t>
            </w:r>
          </w:p>
        </w:tc>
      </w:tr>
      <w:tr w:rsidR="00B77BDE" w:rsidRPr="00053CF7" w:rsidTr="00B77BDE">
        <w:trPr>
          <w:trHeight w:val="326"/>
        </w:trPr>
        <w:tc>
          <w:tcPr>
            <w:tcW w:w="704" w:type="dxa"/>
            <w:vAlign w:val="center"/>
            <w:hideMark/>
          </w:tcPr>
          <w:p w:rsidR="00B77BDE" w:rsidRPr="00B77BDE" w:rsidRDefault="00B77BDE" w:rsidP="0043274D">
            <w:pPr>
              <w:jc w:val="center"/>
              <w:rPr>
                <w:b/>
                <w:sz w:val="20"/>
                <w:szCs w:val="20"/>
              </w:rPr>
            </w:pPr>
            <w:r w:rsidRPr="00B77BDE">
              <w:rPr>
                <w:b/>
                <w:sz w:val="20"/>
                <w:szCs w:val="20"/>
              </w:rPr>
              <w:t>Zona</w:t>
            </w:r>
          </w:p>
        </w:tc>
        <w:tc>
          <w:tcPr>
            <w:tcW w:w="6804" w:type="dxa"/>
            <w:vAlign w:val="center"/>
            <w:hideMark/>
          </w:tcPr>
          <w:p w:rsidR="00B77BDE" w:rsidRPr="00B77BDE" w:rsidRDefault="00B77BDE" w:rsidP="0043274D">
            <w:pPr>
              <w:jc w:val="center"/>
              <w:rPr>
                <w:b/>
                <w:sz w:val="20"/>
                <w:szCs w:val="20"/>
              </w:rPr>
            </w:pPr>
            <w:r w:rsidRPr="00B77BDE">
              <w:rPr>
                <w:b/>
                <w:sz w:val="20"/>
                <w:szCs w:val="20"/>
              </w:rPr>
              <w:t>Colonia o Fraccionamiento</w:t>
            </w:r>
          </w:p>
        </w:tc>
        <w:tc>
          <w:tcPr>
            <w:tcW w:w="2552" w:type="dxa"/>
            <w:vAlign w:val="center"/>
            <w:hideMark/>
          </w:tcPr>
          <w:p w:rsidR="00B77BDE" w:rsidRPr="003C26CB" w:rsidRDefault="00B77BDE" w:rsidP="0043274D">
            <w:pPr>
              <w:jc w:val="center"/>
              <w:rPr>
                <w:b/>
                <w:sz w:val="18"/>
                <w:szCs w:val="18"/>
              </w:rPr>
            </w:pPr>
            <w:r w:rsidRPr="003C26CB">
              <w:rPr>
                <w:b/>
                <w:sz w:val="18"/>
                <w:szCs w:val="18"/>
              </w:rPr>
              <w:t>Porcentaje acordado colonias</w:t>
            </w:r>
          </w:p>
        </w:tc>
      </w:tr>
      <w:tr w:rsidR="00B77BDE" w:rsidRPr="00354433" w:rsidTr="00B77BDE">
        <w:trPr>
          <w:trHeight w:val="230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31</w:t>
            </w: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proofErr w:type="spellStart"/>
            <w:r w:rsidRPr="00B77BDE">
              <w:rPr>
                <w:sz w:val="20"/>
                <w:szCs w:val="20"/>
              </w:rPr>
              <w:t>Toluquilla</w:t>
            </w:r>
            <w:proofErr w:type="spellEnd"/>
            <w:r w:rsidRPr="00B77BDE">
              <w:rPr>
                <w:sz w:val="20"/>
                <w:szCs w:val="20"/>
              </w:rPr>
              <w:t xml:space="preserve"> , Lopez Cotilla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5%</w:t>
            </w:r>
          </w:p>
        </w:tc>
      </w:tr>
      <w:tr w:rsidR="00B77BDE" w:rsidRPr="00354433" w:rsidTr="00B77BDE">
        <w:trPr>
          <w:trHeight w:val="275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32</w:t>
            </w: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 xml:space="preserve">Santa Maria </w:t>
            </w:r>
            <w:proofErr w:type="spellStart"/>
            <w:r w:rsidRPr="00B77BDE">
              <w:rPr>
                <w:sz w:val="20"/>
                <w:szCs w:val="20"/>
              </w:rPr>
              <w:t>Tequepexpan</w:t>
            </w:r>
            <w:proofErr w:type="spellEnd"/>
            <w:r w:rsidRPr="00B77B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5%</w:t>
            </w:r>
          </w:p>
        </w:tc>
      </w:tr>
      <w:tr w:rsidR="00B77BDE" w:rsidRPr="00354433" w:rsidTr="00B77BDE">
        <w:trPr>
          <w:trHeight w:val="266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Miraflores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7%</w:t>
            </w:r>
          </w:p>
        </w:tc>
      </w:tr>
      <w:tr w:rsidR="00B77BDE" w:rsidRPr="00354433" w:rsidTr="00B77BDE">
        <w:trPr>
          <w:trHeight w:val="127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Valle del sur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6%</w:t>
            </w:r>
          </w:p>
        </w:tc>
      </w:tr>
      <w:tr w:rsidR="00B77BDE" w:rsidRPr="00354433" w:rsidTr="00B77BDE">
        <w:trPr>
          <w:trHeight w:val="187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33</w:t>
            </w: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Los cajetes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5%</w:t>
            </w:r>
          </w:p>
        </w:tc>
      </w:tr>
      <w:tr w:rsidR="00B77BDE" w:rsidRPr="00354433" w:rsidTr="00B77BDE">
        <w:trPr>
          <w:trHeight w:val="247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46</w:t>
            </w: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 xml:space="preserve">San Martin de las Flores, residentes de San Martin, </w:t>
            </w:r>
            <w:proofErr w:type="spellStart"/>
            <w:r w:rsidRPr="00B77BDE">
              <w:rPr>
                <w:sz w:val="20"/>
                <w:szCs w:val="20"/>
              </w:rPr>
              <w:t>Tateposco</w:t>
            </w:r>
            <w:proofErr w:type="spellEnd"/>
            <w:r w:rsidRPr="00B77BDE">
              <w:rPr>
                <w:sz w:val="20"/>
                <w:szCs w:val="20"/>
              </w:rPr>
              <w:t>, La Pilita Las Lomas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5%</w:t>
            </w:r>
          </w:p>
        </w:tc>
      </w:tr>
      <w:tr w:rsidR="00B77BDE" w:rsidRPr="00354433" w:rsidTr="00B77BDE">
        <w:trPr>
          <w:trHeight w:val="251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47</w:t>
            </w: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Toda la zona catastral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5%</w:t>
            </w:r>
          </w:p>
        </w:tc>
      </w:tr>
      <w:tr w:rsidR="00B77BDE" w:rsidRPr="00354433" w:rsidTr="00B77BDE">
        <w:trPr>
          <w:trHeight w:val="141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49</w:t>
            </w: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 xml:space="preserve">Toda la zona catastral, 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7%</w:t>
            </w:r>
          </w:p>
        </w:tc>
      </w:tr>
      <w:tr w:rsidR="00B77BDE" w:rsidRPr="00354433" w:rsidTr="00B77BDE">
        <w:trPr>
          <w:trHeight w:val="201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Exceptuando: Senderos, Valle Verde, Parques del Palmar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7%</w:t>
            </w:r>
          </w:p>
        </w:tc>
      </w:tr>
      <w:tr w:rsidR="00B77BDE" w:rsidRPr="00354433" w:rsidTr="00B77BDE">
        <w:trPr>
          <w:trHeight w:val="248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Se modificó el valor de algunos predios rústicos a $ 890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</w:p>
        </w:tc>
      </w:tr>
      <w:tr w:rsidR="00B77BDE" w:rsidRPr="00354433" w:rsidTr="00B77BDE">
        <w:trPr>
          <w:trHeight w:val="265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53</w:t>
            </w: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El Sereno Aura y La B</w:t>
            </w:r>
            <w:r w:rsidR="00014F6E">
              <w:rPr>
                <w:sz w:val="20"/>
                <w:szCs w:val="20"/>
              </w:rPr>
              <w:t xml:space="preserve">ella 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5%</w:t>
            </w:r>
          </w:p>
        </w:tc>
      </w:tr>
      <w:tr w:rsidR="00B77BDE" w:rsidRPr="00354433" w:rsidTr="00B77BDE">
        <w:trPr>
          <w:trHeight w:val="142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67</w:t>
            </w: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 xml:space="preserve">Toda la Zona 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5%</w:t>
            </w:r>
          </w:p>
        </w:tc>
      </w:tr>
      <w:tr w:rsidR="00B77BDE" w:rsidRPr="00354433" w:rsidTr="00B77BDE">
        <w:trPr>
          <w:trHeight w:val="201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Exceptuando: Paisajes, Cerro del Tesoro, Mirador del Tesoro, Lomas de la Victoria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7%</w:t>
            </w:r>
          </w:p>
        </w:tc>
      </w:tr>
      <w:tr w:rsidR="00B77BDE" w:rsidRPr="00354433" w:rsidTr="00B77BDE">
        <w:trPr>
          <w:trHeight w:val="247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Parques Industriales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7%</w:t>
            </w:r>
          </w:p>
        </w:tc>
      </w:tr>
      <w:tr w:rsidR="00B77BDE" w:rsidRPr="00354433" w:rsidTr="00B77BDE">
        <w:trPr>
          <w:trHeight w:val="137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68</w:t>
            </w: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 xml:space="preserve">Villas de Colon, Alto </w:t>
            </w:r>
            <w:proofErr w:type="spellStart"/>
            <w:r w:rsidRPr="00B77BDE">
              <w:rPr>
                <w:sz w:val="20"/>
                <w:szCs w:val="20"/>
              </w:rPr>
              <w:t>Orizonte</w:t>
            </w:r>
            <w:proofErr w:type="spellEnd"/>
            <w:r w:rsidRPr="00B77BDE">
              <w:rPr>
                <w:sz w:val="20"/>
                <w:szCs w:val="20"/>
              </w:rPr>
              <w:t>, Valle Balcones de Santa Maria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7%</w:t>
            </w:r>
          </w:p>
        </w:tc>
      </w:tr>
      <w:tr w:rsidR="00B77BDE" w:rsidRPr="00354433" w:rsidTr="00B77BDE">
        <w:trPr>
          <w:trHeight w:val="197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Balcones de santa maria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5%</w:t>
            </w:r>
          </w:p>
        </w:tc>
      </w:tr>
      <w:tr w:rsidR="00B77BDE" w:rsidRPr="00354433" w:rsidTr="00B77BDE">
        <w:trPr>
          <w:trHeight w:val="88"/>
        </w:trPr>
        <w:tc>
          <w:tcPr>
            <w:tcW w:w="704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84</w:t>
            </w:r>
          </w:p>
        </w:tc>
        <w:tc>
          <w:tcPr>
            <w:tcW w:w="6804" w:type="dxa"/>
            <w:noWrap/>
            <w:hideMark/>
          </w:tcPr>
          <w:p w:rsidR="00B77BDE" w:rsidRPr="00B77BDE" w:rsidRDefault="00B77BDE" w:rsidP="0043274D">
            <w:pPr>
              <w:rPr>
                <w:sz w:val="20"/>
                <w:szCs w:val="20"/>
              </w:rPr>
            </w:pPr>
            <w:r w:rsidRPr="00B77BDE">
              <w:rPr>
                <w:sz w:val="20"/>
                <w:szCs w:val="20"/>
              </w:rPr>
              <w:t>Queda igual a la propuesta de Catastro</w:t>
            </w:r>
          </w:p>
        </w:tc>
        <w:tc>
          <w:tcPr>
            <w:tcW w:w="2552" w:type="dxa"/>
            <w:noWrap/>
            <w:hideMark/>
          </w:tcPr>
          <w:p w:rsidR="00B77BDE" w:rsidRPr="00B77BDE" w:rsidRDefault="00B77BDE" w:rsidP="004327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7BDE" w:rsidRDefault="00B77BDE" w:rsidP="00B77BDE">
      <w:pPr>
        <w:spacing w:after="0" w:line="240" w:lineRule="auto"/>
        <w:jc w:val="both"/>
      </w:pPr>
    </w:p>
    <w:bookmarkStart w:id="0" w:name="_GoBack"/>
    <w:bookmarkEnd w:id="0"/>
    <w:p w:rsidR="000637B7" w:rsidRPr="00B918EB" w:rsidRDefault="00B77BDE" w:rsidP="00B77BDE">
      <w:pPr>
        <w:spacing w:after="0" w:line="240" w:lineRule="auto"/>
        <w:jc w:val="both"/>
        <w:rPr>
          <w:sz w:val="24"/>
          <w:szCs w:val="24"/>
        </w:rPr>
      </w:pPr>
      <w:r w:rsidRPr="002C42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16AE4" wp14:editId="7B3E79ED">
                <wp:simplePos x="0" y="0"/>
                <wp:positionH relativeFrom="column">
                  <wp:posOffset>5514975</wp:posOffset>
                </wp:positionH>
                <wp:positionV relativeFrom="paragraph">
                  <wp:posOffset>505460</wp:posOffset>
                </wp:positionV>
                <wp:extent cx="1115695" cy="241300"/>
                <wp:effectExtent l="0" t="0" r="27305" b="254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4A" w:rsidRPr="00C90168" w:rsidRDefault="00B4394A" w:rsidP="00B4394A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Pasa 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página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6AE4" id="Text Box 4" o:spid="_x0000_s1027" type="#_x0000_t202" style="position:absolute;left:0;text-align:left;margin-left:434.25pt;margin-top:39.8pt;width:87.8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" strokecolor="white">
                <v:textbox>
                  <w:txbxContent>
                    <w:p w:rsidR="00B4394A" w:rsidRPr="00C90168" w:rsidRDefault="00B4394A" w:rsidP="00B4394A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Pasa 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página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DB265E" w:rsidRPr="00DB265E" w:rsidRDefault="00DB265E" w:rsidP="00A6716C">
      <w:pPr>
        <w:spacing w:after="0" w:line="240" w:lineRule="auto"/>
        <w:jc w:val="both"/>
        <w:rPr>
          <w:b/>
          <w:sz w:val="23"/>
          <w:szCs w:val="23"/>
        </w:rPr>
      </w:pPr>
      <w:r w:rsidRPr="00DB265E">
        <w:rPr>
          <w:noProof/>
          <w:sz w:val="23"/>
          <w:szCs w:val="23"/>
        </w:rPr>
        <w:lastRenderedPageBreak/>
        <w:drawing>
          <wp:inline distT="0" distB="0" distL="0" distR="0" wp14:anchorId="2A3DD672" wp14:editId="2158AB15">
            <wp:extent cx="881449" cy="988540"/>
            <wp:effectExtent l="0" t="0" r="0" b="2540"/>
            <wp:docPr id="13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65E">
        <w:rPr>
          <w:b/>
          <w:sz w:val="23"/>
          <w:szCs w:val="23"/>
        </w:rPr>
        <w:tab/>
      </w:r>
      <w:r w:rsidRPr="00DB265E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="00202A74">
        <w:rPr>
          <w:b/>
          <w:sz w:val="23"/>
          <w:szCs w:val="23"/>
        </w:rPr>
        <w:tab/>
      </w:r>
      <w:r w:rsidRPr="00DB265E">
        <w:rPr>
          <w:noProof/>
          <w:sz w:val="23"/>
          <w:szCs w:val="23"/>
        </w:rPr>
        <w:drawing>
          <wp:inline distT="0" distB="0" distL="0" distR="0" wp14:anchorId="61A80C09" wp14:editId="06E29315">
            <wp:extent cx="742558" cy="832022"/>
            <wp:effectExtent l="0" t="0" r="635" b="6350"/>
            <wp:docPr id="14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65E" w:rsidRPr="00DB265E" w:rsidRDefault="00DB265E" w:rsidP="003D28E4">
      <w:pPr>
        <w:spacing w:after="0" w:line="240" w:lineRule="auto"/>
        <w:jc w:val="both"/>
        <w:rPr>
          <w:sz w:val="23"/>
          <w:szCs w:val="23"/>
        </w:rPr>
      </w:pPr>
    </w:p>
    <w:p w:rsidR="00B77BDE" w:rsidRDefault="00B77BDE" w:rsidP="00B77BDE">
      <w:pPr>
        <w:spacing w:after="0" w:line="240" w:lineRule="auto"/>
        <w:jc w:val="both"/>
      </w:pPr>
      <w:r>
        <w:t>Se acordó enviar a los consejeros las zonas catastrales con los valores aprobados hasta la fecha en color azul, incluyendo los valores comerciales en color verde y el valor catastral actual en color rojo; esto para su análisis y observaciones para la próxima reunión.</w:t>
      </w:r>
    </w:p>
    <w:p w:rsidR="00B77BDE" w:rsidRDefault="00B77BDE" w:rsidP="00B77BDE">
      <w:pPr>
        <w:spacing w:after="0" w:line="240" w:lineRule="auto"/>
        <w:jc w:val="both"/>
        <w:rPr>
          <w:b/>
          <w:sz w:val="23"/>
          <w:szCs w:val="23"/>
        </w:rPr>
      </w:pPr>
    </w:p>
    <w:p w:rsidR="00B77BDE" w:rsidRPr="0092490B" w:rsidRDefault="00B77BDE" w:rsidP="00B77BDE">
      <w:pPr>
        <w:spacing w:after="0" w:line="240" w:lineRule="auto"/>
        <w:jc w:val="both"/>
        <w:rPr>
          <w:rFonts w:eastAsiaTheme="minorHAnsi"/>
          <w:lang w:eastAsia="en-US"/>
        </w:rPr>
      </w:pPr>
      <w:r w:rsidRPr="0092490B">
        <w:rPr>
          <w:rFonts w:eastAsiaTheme="minorHAnsi"/>
          <w:lang w:eastAsia="en-US"/>
        </w:rPr>
        <w:t>3.- Se dejó pendiente para la próxima sesión la revisión de las zonas catastrales 70 y 81 para su estudio y análisis correspondiente.</w:t>
      </w:r>
    </w:p>
    <w:p w:rsidR="00B77BDE" w:rsidRPr="0092490B" w:rsidRDefault="00B77BDE" w:rsidP="00B77BDE">
      <w:pPr>
        <w:spacing w:after="0" w:line="240" w:lineRule="auto"/>
        <w:jc w:val="both"/>
        <w:rPr>
          <w:rFonts w:eastAsiaTheme="minorHAnsi"/>
          <w:lang w:eastAsia="en-US"/>
        </w:rPr>
      </w:pPr>
    </w:p>
    <w:p w:rsidR="00B77BDE" w:rsidRPr="0092490B" w:rsidRDefault="00B77BDE" w:rsidP="00B77BDE">
      <w:pPr>
        <w:spacing w:after="0" w:line="240" w:lineRule="auto"/>
        <w:jc w:val="both"/>
        <w:rPr>
          <w:rFonts w:eastAsiaTheme="minorHAnsi"/>
          <w:lang w:eastAsia="en-US"/>
        </w:rPr>
      </w:pPr>
      <w:r w:rsidRPr="0092490B">
        <w:rPr>
          <w:rFonts w:eastAsiaTheme="minorHAnsi"/>
          <w:lang w:eastAsia="en-US"/>
        </w:rPr>
        <w:t>4.-Se dio por terminada la reunión siendo las 18:30 hrs</w:t>
      </w:r>
      <w:r w:rsidR="004C786C">
        <w:rPr>
          <w:rFonts w:eastAsiaTheme="minorHAnsi"/>
          <w:lang w:eastAsia="en-US"/>
        </w:rPr>
        <w:t>.,</w:t>
      </w:r>
      <w:r w:rsidRPr="0092490B">
        <w:rPr>
          <w:rFonts w:eastAsiaTheme="minorHAnsi"/>
          <w:lang w:eastAsia="en-US"/>
        </w:rPr>
        <w:t xml:space="preserve"> y se citó para la próxima reunión el día 09 de abril del presente año a las 17:00 hrs., en las oficinas de la Dirección de Catastro Municipal.</w:t>
      </w:r>
    </w:p>
    <w:p w:rsidR="00072DF6" w:rsidRPr="0092490B" w:rsidRDefault="00072DF6" w:rsidP="003D28E4">
      <w:pPr>
        <w:spacing w:after="0" w:line="240" w:lineRule="auto"/>
        <w:jc w:val="both"/>
      </w:pPr>
    </w:p>
    <w:p w:rsidR="000A56B7" w:rsidRDefault="000A56B7" w:rsidP="003D28E4">
      <w:pPr>
        <w:spacing w:after="0" w:line="240" w:lineRule="auto"/>
        <w:jc w:val="both"/>
        <w:rPr>
          <w:sz w:val="20"/>
          <w:szCs w:val="20"/>
        </w:rPr>
      </w:pPr>
    </w:p>
    <w:p w:rsidR="00DB265E" w:rsidRDefault="00DB265E" w:rsidP="003D28E4">
      <w:pPr>
        <w:spacing w:after="0" w:line="240" w:lineRule="auto"/>
        <w:jc w:val="both"/>
        <w:rPr>
          <w:sz w:val="20"/>
          <w:szCs w:val="20"/>
        </w:rPr>
      </w:pPr>
    </w:p>
    <w:p w:rsidR="00BD15A3" w:rsidRPr="00BF1EDC" w:rsidRDefault="00BD15A3" w:rsidP="003D28E4">
      <w:pPr>
        <w:spacing w:after="0" w:line="240" w:lineRule="auto"/>
        <w:jc w:val="both"/>
        <w:rPr>
          <w:sz w:val="20"/>
          <w:szCs w:val="20"/>
        </w:rPr>
      </w:pPr>
    </w:p>
    <w:p w:rsidR="000A56B7" w:rsidRPr="00EC1A98" w:rsidRDefault="00BD15A3" w:rsidP="003D28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</w:t>
      </w:r>
      <w:r w:rsidR="00EF6F19">
        <w:rPr>
          <w:b/>
          <w:sz w:val="20"/>
          <w:szCs w:val="20"/>
        </w:rPr>
        <w:t>María Elena Limón Garcia</w:t>
      </w:r>
      <w:r w:rsidR="00304B9D" w:rsidRPr="00EC1A98">
        <w:rPr>
          <w:b/>
          <w:sz w:val="20"/>
          <w:szCs w:val="20"/>
        </w:rPr>
        <w:tab/>
      </w:r>
      <w:r w:rsidR="000A56B7" w:rsidRPr="00EC1A98">
        <w:rPr>
          <w:b/>
          <w:sz w:val="20"/>
          <w:szCs w:val="20"/>
        </w:rPr>
        <w:tab/>
      </w:r>
      <w:r w:rsidR="00EF6F19">
        <w:rPr>
          <w:b/>
          <w:sz w:val="20"/>
          <w:szCs w:val="20"/>
        </w:rPr>
        <w:tab/>
      </w:r>
      <w:r w:rsidR="000A56B7" w:rsidRPr="00EC1A98">
        <w:rPr>
          <w:b/>
          <w:sz w:val="20"/>
          <w:szCs w:val="20"/>
        </w:rPr>
        <w:tab/>
      </w:r>
      <w:r w:rsidR="000A56B7" w:rsidRPr="00EC1A98">
        <w:rPr>
          <w:b/>
          <w:sz w:val="20"/>
          <w:szCs w:val="20"/>
        </w:rPr>
        <w:tab/>
        <w:t xml:space="preserve">C.P. </w:t>
      </w:r>
      <w:r w:rsidR="00DA2F9D">
        <w:rPr>
          <w:b/>
          <w:sz w:val="20"/>
          <w:szCs w:val="20"/>
        </w:rPr>
        <w:t>José Alejandro Ramos Rosas</w:t>
      </w:r>
    </w:p>
    <w:p w:rsidR="000A56B7" w:rsidRPr="00EC1A98" w:rsidRDefault="000A56B7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President</w:t>
      </w:r>
      <w:r w:rsidR="00EC1A98">
        <w:rPr>
          <w:sz w:val="17"/>
          <w:szCs w:val="17"/>
        </w:rPr>
        <w:t>a</w:t>
      </w:r>
      <w:r w:rsidR="00BD15A3">
        <w:rPr>
          <w:sz w:val="17"/>
          <w:szCs w:val="17"/>
        </w:rPr>
        <w:t xml:space="preserve"> Municipal</w:t>
      </w:r>
      <w:r w:rsidR="00E10DD7">
        <w:rPr>
          <w:sz w:val="17"/>
          <w:szCs w:val="17"/>
        </w:rPr>
        <w:t xml:space="preserve"> </w:t>
      </w:r>
      <w:r w:rsidR="00BD15A3">
        <w:rPr>
          <w:sz w:val="17"/>
          <w:szCs w:val="17"/>
        </w:rPr>
        <w:t>y</w:t>
      </w:r>
      <w:r w:rsidR="00BD15A3">
        <w:rPr>
          <w:sz w:val="17"/>
          <w:szCs w:val="17"/>
        </w:rPr>
        <w:tab/>
      </w:r>
      <w:r w:rsidR="00E10DD7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</w:r>
      <w:r w:rsidR="00EF6F19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</w:r>
      <w:r w:rsidR="00DA2F9D">
        <w:rPr>
          <w:sz w:val="17"/>
          <w:szCs w:val="17"/>
        </w:rPr>
        <w:t>Tesorero</w:t>
      </w:r>
      <w:r w:rsidR="006F27FB" w:rsidRPr="00EC1A98">
        <w:rPr>
          <w:sz w:val="17"/>
          <w:szCs w:val="17"/>
        </w:rPr>
        <w:t xml:space="preserve"> Municipal en su carácter de</w:t>
      </w:r>
    </w:p>
    <w:p w:rsidR="000A56B7" w:rsidRPr="00EC1A98" w:rsidRDefault="00EC1A98" w:rsidP="003D28E4">
      <w:pP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Presidenta</w:t>
      </w:r>
      <w:r w:rsidR="000A56B7" w:rsidRPr="00EC1A98">
        <w:rPr>
          <w:sz w:val="17"/>
          <w:szCs w:val="17"/>
        </w:rPr>
        <w:t xml:space="preserve"> del Consejo </w:t>
      </w:r>
      <w:r w:rsidR="006F27FB" w:rsidRPr="00EC1A98">
        <w:rPr>
          <w:sz w:val="17"/>
          <w:szCs w:val="17"/>
        </w:rPr>
        <w:t>Técnico</w:t>
      </w:r>
      <w:r w:rsidR="000A56B7" w:rsidRPr="00EC1A98">
        <w:rPr>
          <w:sz w:val="17"/>
          <w:szCs w:val="17"/>
        </w:rPr>
        <w:t xml:space="preserve"> Catastral</w:t>
      </w:r>
      <w:r w:rsidR="00BD15A3">
        <w:rPr>
          <w:sz w:val="17"/>
          <w:szCs w:val="17"/>
        </w:rPr>
        <w:tab/>
      </w:r>
      <w:r w:rsidR="00BD15A3">
        <w:rPr>
          <w:sz w:val="17"/>
          <w:szCs w:val="17"/>
        </w:rPr>
        <w:tab/>
      </w:r>
      <w:r w:rsidR="00BD15A3">
        <w:rPr>
          <w:sz w:val="17"/>
          <w:szCs w:val="17"/>
        </w:rPr>
        <w:tab/>
      </w:r>
      <w:r w:rsidR="00BD15A3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  <w:t>Secretario del Consejo Técnico Catastral.</w:t>
      </w:r>
    </w:p>
    <w:p w:rsidR="002C4227" w:rsidRDefault="002C4227" w:rsidP="003D28E4">
      <w:pPr>
        <w:spacing w:after="0" w:line="240" w:lineRule="auto"/>
        <w:jc w:val="both"/>
        <w:rPr>
          <w:sz w:val="20"/>
          <w:szCs w:val="20"/>
        </w:rPr>
      </w:pPr>
    </w:p>
    <w:p w:rsidR="002C4227" w:rsidRDefault="002C4227" w:rsidP="003D28E4">
      <w:pPr>
        <w:spacing w:after="0" w:line="240" w:lineRule="auto"/>
        <w:jc w:val="both"/>
        <w:rPr>
          <w:sz w:val="20"/>
          <w:szCs w:val="20"/>
        </w:rPr>
      </w:pPr>
    </w:p>
    <w:p w:rsidR="00072DF6" w:rsidRPr="00EC1A98" w:rsidRDefault="00072DF6" w:rsidP="003D28E4">
      <w:pPr>
        <w:spacing w:after="0" w:line="240" w:lineRule="auto"/>
        <w:jc w:val="both"/>
        <w:rPr>
          <w:sz w:val="20"/>
          <w:szCs w:val="20"/>
        </w:rPr>
      </w:pPr>
    </w:p>
    <w:p w:rsidR="006F27FB" w:rsidRPr="00EC1A98" w:rsidRDefault="006F27FB" w:rsidP="003D28E4">
      <w:pPr>
        <w:spacing w:after="0" w:line="240" w:lineRule="auto"/>
        <w:jc w:val="both"/>
        <w:rPr>
          <w:sz w:val="20"/>
          <w:szCs w:val="20"/>
        </w:rPr>
      </w:pPr>
    </w:p>
    <w:p w:rsidR="00F90618" w:rsidRPr="00EC1A98" w:rsidRDefault="00AA0915" w:rsidP="00F90618">
      <w:pPr>
        <w:spacing w:after="0" w:line="240" w:lineRule="auto"/>
        <w:jc w:val="both"/>
        <w:rPr>
          <w:b/>
          <w:sz w:val="20"/>
          <w:szCs w:val="20"/>
        </w:rPr>
      </w:pPr>
      <w:r w:rsidRPr="00EC1A98">
        <w:rPr>
          <w:b/>
          <w:sz w:val="20"/>
          <w:szCs w:val="20"/>
        </w:rPr>
        <w:t xml:space="preserve">Lic. </w:t>
      </w:r>
      <w:r w:rsidR="00EF6F19">
        <w:rPr>
          <w:b/>
          <w:sz w:val="20"/>
          <w:szCs w:val="20"/>
        </w:rPr>
        <w:t>José Luis Salazar Martínez</w:t>
      </w:r>
      <w:r w:rsidR="00F90618" w:rsidRPr="00EC1A98">
        <w:rPr>
          <w:b/>
          <w:sz w:val="20"/>
          <w:szCs w:val="20"/>
        </w:rPr>
        <w:tab/>
      </w:r>
      <w:r w:rsidR="00F90618" w:rsidRPr="00EC1A98">
        <w:rPr>
          <w:b/>
          <w:sz w:val="20"/>
          <w:szCs w:val="20"/>
        </w:rPr>
        <w:tab/>
      </w:r>
      <w:r w:rsidR="00F90618" w:rsidRPr="00EC1A98">
        <w:rPr>
          <w:b/>
          <w:sz w:val="20"/>
          <w:szCs w:val="20"/>
        </w:rPr>
        <w:tab/>
      </w:r>
      <w:r w:rsidR="00151374" w:rsidRPr="00EC1A98">
        <w:rPr>
          <w:b/>
          <w:sz w:val="20"/>
          <w:szCs w:val="20"/>
        </w:rPr>
        <w:tab/>
      </w:r>
      <w:r w:rsidR="008A11F6" w:rsidRPr="00EC1A98">
        <w:rPr>
          <w:b/>
          <w:sz w:val="20"/>
          <w:szCs w:val="20"/>
        </w:rPr>
        <w:tab/>
      </w:r>
      <w:r w:rsidR="00614080">
        <w:rPr>
          <w:b/>
          <w:sz w:val="20"/>
          <w:szCs w:val="20"/>
        </w:rPr>
        <w:t>Mtra</w:t>
      </w:r>
      <w:r w:rsidR="00EF6F19">
        <w:rPr>
          <w:b/>
          <w:sz w:val="20"/>
          <w:szCs w:val="20"/>
        </w:rPr>
        <w:t xml:space="preserve">. Gilda </w:t>
      </w:r>
      <w:proofErr w:type="spellStart"/>
      <w:r w:rsidR="00EF6F19">
        <w:rPr>
          <w:b/>
          <w:sz w:val="20"/>
          <w:szCs w:val="20"/>
        </w:rPr>
        <w:t>Gildo</w:t>
      </w:r>
      <w:proofErr w:type="spellEnd"/>
      <w:r w:rsidR="00EF6F19">
        <w:rPr>
          <w:b/>
          <w:sz w:val="20"/>
          <w:szCs w:val="20"/>
        </w:rPr>
        <w:t xml:space="preserve"> Godoy</w:t>
      </w:r>
      <w:r w:rsidR="00E10DD7">
        <w:rPr>
          <w:b/>
          <w:sz w:val="20"/>
          <w:szCs w:val="20"/>
        </w:rPr>
        <w:t>.</w:t>
      </w:r>
    </w:p>
    <w:p w:rsidR="006F27FB" w:rsidRPr="00EC1A98" w:rsidRDefault="002C4227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Síndico</w:t>
      </w:r>
      <w:r w:rsidR="00EB4E56" w:rsidRPr="00EC1A98">
        <w:rPr>
          <w:sz w:val="17"/>
          <w:szCs w:val="17"/>
        </w:rPr>
        <w:t xml:space="preserve"> Municipal del Ayuntamiento</w:t>
      </w:r>
      <w:r w:rsidR="00F90618" w:rsidRPr="00EC1A98">
        <w:rPr>
          <w:sz w:val="17"/>
          <w:szCs w:val="17"/>
        </w:rPr>
        <w:tab/>
      </w:r>
      <w:r w:rsidR="00F90618" w:rsidRPr="00EC1A98">
        <w:rPr>
          <w:sz w:val="17"/>
          <w:szCs w:val="17"/>
        </w:rPr>
        <w:tab/>
      </w:r>
      <w:r w:rsidR="00F90618" w:rsidRPr="00EC1A98">
        <w:rPr>
          <w:sz w:val="17"/>
          <w:szCs w:val="17"/>
        </w:rPr>
        <w:tab/>
      </w:r>
      <w:r w:rsidR="00F90618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 xml:space="preserve">Representante </w:t>
      </w:r>
      <w:r w:rsidR="008A673F">
        <w:rPr>
          <w:sz w:val="17"/>
          <w:szCs w:val="17"/>
        </w:rPr>
        <w:t>S</w:t>
      </w:r>
      <w:r w:rsidR="00EF6F19">
        <w:rPr>
          <w:sz w:val="17"/>
          <w:szCs w:val="17"/>
        </w:rPr>
        <w:t>uplente</w:t>
      </w:r>
      <w:r w:rsidR="00EB4E56" w:rsidRPr="00EC1A98">
        <w:rPr>
          <w:sz w:val="17"/>
          <w:szCs w:val="17"/>
        </w:rPr>
        <w:t xml:space="preserve"> de la Sindicatura</w:t>
      </w:r>
    </w:p>
    <w:p w:rsidR="00F90618" w:rsidRPr="00EC1A98" w:rsidRDefault="001B42DF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de San Pedro Tlaquepaque</w:t>
      </w:r>
      <w:r w:rsidR="008A11F6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>del Ayuntamiento de San Pedro Tlaquepaque</w:t>
      </w:r>
    </w:p>
    <w:p w:rsidR="00F90618" w:rsidRPr="00EC1A98" w:rsidRDefault="00F90618" w:rsidP="003D28E4">
      <w:pPr>
        <w:spacing w:after="0" w:line="240" w:lineRule="auto"/>
        <w:jc w:val="both"/>
        <w:rPr>
          <w:sz w:val="20"/>
          <w:szCs w:val="20"/>
        </w:rPr>
      </w:pPr>
    </w:p>
    <w:p w:rsidR="00F90618" w:rsidRDefault="00F90618" w:rsidP="003D28E4">
      <w:pPr>
        <w:spacing w:after="0" w:line="240" w:lineRule="auto"/>
        <w:jc w:val="both"/>
        <w:rPr>
          <w:sz w:val="20"/>
          <w:szCs w:val="20"/>
        </w:rPr>
      </w:pPr>
    </w:p>
    <w:p w:rsidR="00072DF6" w:rsidRPr="00EC1A98" w:rsidRDefault="00072DF6" w:rsidP="003D28E4">
      <w:pPr>
        <w:spacing w:after="0" w:line="240" w:lineRule="auto"/>
        <w:jc w:val="both"/>
        <w:rPr>
          <w:sz w:val="20"/>
          <w:szCs w:val="20"/>
        </w:rPr>
      </w:pPr>
    </w:p>
    <w:p w:rsidR="00EB4E56" w:rsidRPr="00EC1A98" w:rsidRDefault="00EB4E56" w:rsidP="003D28E4">
      <w:pPr>
        <w:spacing w:after="0" w:line="240" w:lineRule="auto"/>
        <w:jc w:val="both"/>
        <w:rPr>
          <w:sz w:val="20"/>
          <w:szCs w:val="20"/>
        </w:rPr>
      </w:pPr>
    </w:p>
    <w:p w:rsidR="00EB4E56" w:rsidRPr="00EC1A98" w:rsidRDefault="00DA2F9D" w:rsidP="003D28E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L.C.P. </w:t>
      </w:r>
      <w:r w:rsidR="00EF6F19">
        <w:rPr>
          <w:b/>
          <w:sz w:val="20"/>
          <w:szCs w:val="20"/>
        </w:rPr>
        <w:t>José Guillermo Amezcua Rosas</w:t>
      </w:r>
      <w:r w:rsidR="00EB4E56" w:rsidRPr="00EC1A98">
        <w:rPr>
          <w:b/>
          <w:sz w:val="20"/>
          <w:szCs w:val="20"/>
        </w:rPr>
        <w:tab/>
      </w:r>
      <w:r w:rsidR="00EB4E56" w:rsidRPr="00EC1A98">
        <w:rPr>
          <w:b/>
          <w:sz w:val="20"/>
          <w:szCs w:val="20"/>
        </w:rPr>
        <w:tab/>
      </w:r>
      <w:r w:rsidR="00EB4E56" w:rsidRPr="00EC1A98">
        <w:rPr>
          <w:b/>
          <w:sz w:val="20"/>
          <w:szCs w:val="20"/>
        </w:rPr>
        <w:tab/>
      </w:r>
      <w:r w:rsidR="00EB4E56" w:rsidRPr="00EC1A98">
        <w:rPr>
          <w:b/>
          <w:sz w:val="20"/>
          <w:szCs w:val="20"/>
        </w:rPr>
        <w:tab/>
      </w:r>
      <w:r w:rsidR="008A673F">
        <w:rPr>
          <w:b/>
          <w:sz w:val="20"/>
          <w:szCs w:val="20"/>
        </w:rPr>
        <w:t>Lic. Romualdo Sandoval Fernández.</w:t>
      </w:r>
    </w:p>
    <w:p w:rsidR="00EB4E56" w:rsidRPr="00EC1A98" w:rsidRDefault="00EB4E56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Representante titular de la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8A673F" w:rsidRPr="00EC1A98">
        <w:rPr>
          <w:sz w:val="17"/>
          <w:szCs w:val="17"/>
        </w:rPr>
        <w:t>Representante Titular del Colegio de Notarios del</w:t>
      </w:r>
    </w:p>
    <w:p w:rsidR="00EB4E56" w:rsidRPr="00EC1A98" w:rsidRDefault="00EB4E56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Dirección de Ingresos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8A673F" w:rsidRPr="00EC1A98">
        <w:rPr>
          <w:sz w:val="17"/>
          <w:szCs w:val="17"/>
        </w:rPr>
        <w:t>Estado de Jalisco</w:t>
      </w:r>
    </w:p>
    <w:p w:rsidR="00EB4E56" w:rsidRDefault="00EB4E56" w:rsidP="003D28E4">
      <w:pPr>
        <w:spacing w:after="0" w:line="240" w:lineRule="auto"/>
        <w:jc w:val="both"/>
        <w:rPr>
          <w:sz w:val="20"/>
          <w:szCs w:val="20"/>
        </w:rPr>
      </w:pPr>
    </w:p>
    <w:p w:rsidR="00BD15A3" w:rsidRDefault="00BD15A3" w:rsidP="003D28E4">
      <w:pPr>
        <w:spacing w:after="0" w:line="240" w:lineRule="auto"/>
        <w:jc w:val="both"/>
        <w:rPr>
          <w:sz w:val="20"/>
          <w:szCs w:val="20"/>
        </w:rPr>
      </w:pP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Mtro. Leopoldo Rene Lara Flores.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Lic. Mario Herrera Conteras.</w:t>
      </w:r>
    </w:p>
    <w:p w:rsidR="00B54731" w:rsidRPr="00EC1A98" w:rsidRDefault="008A673F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Representante Titular de la Cámara Nacional de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 xml:space="preserve">Representante </w:t>
      </w:r>
      <w:r>
        <w:rPr>
          <w:sz w:val="17"/>
          <w:szCs w:val="17"/>
        </w:rPr>
        <w:t>Suplente</w:t>
      </w:r>
      <w:r w:rsidRPr="00EC1A98">
        <w:rPr>
          <w:sz w:val="17"/>
          <w:szCs w:val="17"/>
        </w:rPr>
        <w:t xml:space="preserve"> de la Cámara Nacional de</w:t>
      </w:r>
    </w:p>
    <w:p w:rsidR="00072DF6" w:rsidRDefault="008A673F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Comercio Servicios y Turismo de San Pedro Tlaquepaque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>Comercio Servicios y Turismo de San Pedro Tlaquepaque</w:t>
      </w: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</w:p>
    <w:p w:rsidR="002C4227" w:rsidRDefault="002C4227" w:rsidP="003D28E4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3D28E4">
      <w:pPr>
        <w:spacing w:after="0" w:line="240" w:lineRule="auto"/>
        <w:jc w:val="both"/>
        <w:rPr>
          <w:sz w:val="20"/>
          <w:szCs w:val="20"/>
        </w:rPr>
      </w:pPr>
    </w:p>
    <w:p w:rsidR="002C4227" w:rsidRDefault="002C4227" w:rsidP="003D28E4">
      <w:pPr>
        <w:spacing w:after="0" w:line="240" w:lineRule="auto"/>
        <w:jc w:val="both"/>
        <w:rPr>
          <w:sz w:val="20"/>
          <w:szCs w:val="20"/>
        </w:rPr>
      </w:pPr>
    </w:p>
    <w:p w:rsidR="004B1EFB" w:rsidRPr="00EC1A98" w:rsidRDefault="002B3E19" w:rsidP="004B1EF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Arq. Eduardo Martínez Bejar.</w:t>
      </w:r>
      <w:r w:rsidR="004B1EFB" w:rsidRPr="00EC1A98">
        <w:rPr>
          <w:b/>
          <w:sz w:val="20"/>
          <w:szCs w:val="20"/>
        </w:rPr>
        <w:tab/>
      </w:r>
      <w:r w:rsidR="004B1EFB" w:rsidRPr="00EC1A98">
        <w:rPr>
          <w:b/>
          <w:sz w:val="20"/>
          <w:szCs w:val="20"/>
        </w:rPr>
        <w:tab/>
      </w:r>
      <w:r w:rsidR="004B1EFB" w:rsidRPr="00EC1A9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1EFB" w:rsidRPr="00EC1A98">
        <w:rPr>
          <w:b/>
          <w:sz w:val="20"/>
          <w:szCs w:val="20"/>
        </w:rPr>
        <w:tab/>
      </w:r>
      <w:r>
        <w:rPr>
          <w:b/>
          <w:sz w:val="20"/>
          <w:szCs w:val="20"/>
        </w:rPr>
        <w:t>Lic. German Pellegrini Pérez.</w:t>
      </w:r>
    </w:p>
    <w:p w:rsidR="004B1EFB" w:rsidRPr="00EC1A98" w:rsidRDefault="002B3E19" w:rsidP="004B1EFB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 la Asociación de</w:t>
      </w:r>
      <w:r w:rsidR="004B1EFB" w:rsidRPr="00EC1A98"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  <w:t xml:space="preserve">Representante </w:t>
      </w:r>
      <w:r>
        <w:rPr>
          <w:sz w:val="17"/>
          <w:szCs w:val="17"/>
        </w:rPr>
        <w:t>Suplente</w:t>
      </w:r>
      <w:r w:rsidR="004B1EFB" w:rsidRPr="00EC1A98">
        <w:rPr>
          <w:sz w:val="17"/>
          <w:szCs w:val="17"/>
        </w:rPr>
        <w:t xml:space="preserve"> de la Asociación de</w:t>
      </w:r>
    </w:p>
    <w:p w:rsidR="004B1EFB" w:rsidRPr="00EC1A98" w:rsidRDefault="002B3E19" w:rsidP="004B1EFB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Empresarios del Periférico Sur de Guadalajara A.C.</w:t>
      </w:r>
      <w:r w:rsidR="004B1EFB" w:rsidRPr="00EC1A98"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  <w:t>Empresarios del Periférico Sur de Guadalajara A.C.</w:t>
      </w:r>
    </w:p>
    <w:p w:rsidR="007A6E2F" w:rsidRPr="002C4227" w:rsidRDefault="007A6E2F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Pr="002C4227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B05AC4" w:rsidRPr="002C4227" w:rsidRDefault="00B05AC4" w:rsidP="001B42DF">
      <w:pPr>
        <w:spacing w:after="0" w:line="240" w:lineRule="auto"/>
        <w:jc w:val="both"/>
        <w:rPr>
          <w:sz w:val="20"/>
          <w:szCs w:val="20"/>
        </w:rPr>
      </w:pPr>
    </w:p>
    <w:p w:rsidR="001B42DF" w:rsidRPr="002C4227" w:rsidRDefault="001B42DF" w:rsidP="001B42DF">
      <w:pPr>
        <w:spacing w:after="0" w:line="240" w:lineRule="auto"/>
        <w:jc w:val="both"/>
        <w:rPr>
          <w:sz w:val="20"/>
          <w:szCs w:val="20"/>
        </w:rPr>
      </w:pPr>
    </w:p>
    <w:p w:rsidR="006D1B91" w:rsidRPr="00EC1A98" w:rsidRDefault="004B1EFB" w:rsidP="006D1B9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L.C.P. Manuel Felipe Fernández Gomez</w:t>
      </w:r>
      <w:r w:rsidR="006D1B91" w:rsidRPr="00EC1A98">
        <w:rPr>
          <w:b/>
          <w:sz w:val="20"/>
          <w:szCs w:val="20"/>
        </w:rPr>
        <w:tab/>
      </w:r>
      <w:r w:rsidR="006D1B91" w:rsidRPr="00EC1A98">
        <w:rPr>
          <w:b/>
          <w:sz w:val="20"/>
          <w:szCs w:val="20"/>
        </w:rPr>
        <w:tab/>
      </w:r>
      <w:r w:rsidR="006D1B91" w:rsidRPr="00EC1A98">
        <w:rPr>
          <w:b/>
          <w:sz w:val="20"/>
          <w:szCs w:val="20"/>
        </w:rPr>
        <w:tab/>
      </w:r>
      <w:r w:rsidR="006D1B91" w:rsidRPr="00EC1A98">
        <w:rPr>
          <w:b/>
          <w:sz w:val="20"/>
          <w:szCs w:val="20"/>
        </w:rPr>
        <w:tab/>
      </w:r>
      <w:r w:rsidR="004620E0">
        <w:rPr>
          <w:b/>
          <w:sz w:val="20"/>
          <w:szCs w:val="20"/>
        </w:rPr>
        <w:t xml:space="preserve">Lic. </w:t>
      </w:r>
      <w:r>
        <w:rPr>
          <w:b/>
          <w:sz w:val="20"/>
          <w:szCs w:val="20"/>
        </w:rPr>
        <w:t xml:space="preserve">Fernando </w:t>
      </w:r>
      <w:proofErr w:type="spellStart"/>
      <w:r>
        <w:rPr>
          <w:b/>
          <w:sz w:val="20"/>
          <w:szCs w:val="20"/>
        </w:rPr>
        <w:t>F</w:t>
      </w:r>
      <w:r w:rsidR="00B07275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a</w:t>
      </w:r>
      <w:r w:rsidR="00B07275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ique</w:t>
      </w:r>
      <w:proofErr w:type="spellEnd"/>
      <w:r>
        <w:rPr>
          <w:b/>
          <w:sz w:val="20"/>
          <w:szCs w:val="20"/>
        </w:rPr>
        <w:t xml:space="preserve"> Méndez López.</w:t>
      </w:r>
    </w:p>
    <w:p w:rsidR="006D1B91" w:rsidRPr="00EC1A98" w:rsidRDefault="006D1B91" w:rsidP="006D1B91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</w:t>
      </w:r>
      <w:r>
        <w:rPr>
          <w:sz w:val="17"/>
          <w:szCs w:val="17"/>
        </w:rPr>
        <w:t xml:space="preserve"> </w:t>
      </w:r>
      <w:r w:rsidRPr="00EC1A98">
        <w:rPr>
          <w:sz w:val="17"/>
          <w:szCs w:val="17"/>
        </w:rPr>
        <w:t>l</w:t>
      </w:r>
      <w:r>
        <w:rPr>
          <w:sz w:val="17"/>
          <w:szCs w:val="17"/>
        </w:rPr>
        <w:t>a</w:t>
      </w:r>
      <w:r w:rsidRPr="00EC1A98">
        <w:rPr>
          <w:sz w:val="17"/>
          <w:szCs w:val="17"/>
        </w:rPr>
        <w:t xml:space="preserve"> </w:t>
      </w:r>
      <w:r>
        <w:rPr>
          <w:sz w:val="17"/>
          <w:szCs w:val="17"/>
        </w:rPr>
        <w:t>Asociación Mexicana de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  <w:t xml:space="preserve">Representante </w:t>
      </w:r>
      <w:r w:rsidR="004B1EFB">
        <w:rPr>
          <w:sz w:val="17"/>
          <w:szCs w:val="17"/>
        </w:rPr>
        <w:t>Suplente</w:t>
      </w:r>
      <w:r w:rsidRPr="00EC1A98">
        <w:rPr>
          <w:sz w:val="17"/>
          <w:szCs w:val="17"/>
        </w:rPr>
        <w:t xml:space="preserve"> de la Asociación Mexicana de</w:t>
      </w:r>
    </w:p>
    <w:p w:rsidR="006D1B91" w:rsidRPr="00EC1A98" w:rsidRDefault="00B77BDE" w:rsidP="006D1B91">
      <w:pPr>
        <w:spacing w:after="0" w:line="240" w:lineRule="auto"/>
        <w:jc w:val="both"/>
        <w:rPr>
          <w:sz w:val="20"/>
          <w:szCs w:val="20"/>
        </w:rPr>
      </w:pPr>
      <w:r w:rsidRPr="002C42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E43A1" wp14:editId="36F5687B">
                <wp:simplePos x="0" y="0"/>
                <wp:positionH relativeFrom="margin">
                  <wp:posOffset>5417820</wp:posOffset>
                </wp:positionH>
                <wp:positionV relativeFrom="paragraph">
                  <wp:posOffset>408940</wp:posOffset>
                </wp:positionV>
                <wp:extent cx="1115695" cy="241300"/>
                <wp:effectExtent l="0" t="0" r="27305" b="2540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4A" w:rsidRPr="00C90168" w:rsidRDefault="00B4394A" w:rsidP="00B4394A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Pasa 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página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43A1" id="_x0000_s1028" type="#_x0000_t202" style="position:absolute;left:0;text-align:left;margin-left:426.6pt;margin-top:32.2pt;width:87.8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" strokecolor="white">
                <v:textbox>
                  <w:txbxContent>
                    <w:p w:rsidR="00B4394A" w:rsidRPr="00C90168" w:rsidRDefault="00B4394A" w:rsidP="00B4394A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Pasa 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página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B91">
        <w:rPr>
          <w:sz w:val="17"/>
          <w:szCs w:val="17"/>
        </w:rPr>
        <w:t>Profesionales Inmobiliarios de Guadalajara A.C.</w:t>
      </w:r>
      <w:r w:rsidR="006D1B91" w:rsidRPr="00EC1A98">
        <w:rPr>
          <w:sz w:val="17"/>
          <w:szCs w:val="17"/>
        </w:rPr>
        <w:tab/>
      </w:r>
      <w:r w:rsidR="006D1B91" w:rsidRPr="00EC1A98">
        <w:rPr>
          <w:sz w:val="17"/>
          <w:szCs w:val="17"/>
        </w:rPr>
        <w:tab/>
      </w:r>
      <w:r w:rsidR="006D1B91" w:rsidRPr="00EC1A98">
        <w:rPr>
          <w:sz w:val="17"/>
          <w:szCs w:val="17"/>
        </w:rPr>
        <w:tab/>
      </w:r>
      <w:r w:rsidR="006D1B91" w:rsidRPr="00EC1A98">
        <w:rPr>
          <w:sz w:val="17"/>
          <w:szCs w:val="17"/>
        </w:rPr>
        <w:tab/>
        <w:t>Profesionales Inmobiliarios de Guadalajara, A.C.</w:t>
      </w:r>
    </w:p>
    <w:p w:rsidR="00C81E51" w:rsidRPr="002C4227" w:rsidRDefault="00C81E51" w:rsidP="00B77BDE">
      <w:pPr>
        <w:spacing w:after="0" w:line="240" w:lineRule="auto"/>
        <w:jc w:val="both"/>
        <w:rPr>
          <w:b/>
          <w:sz w:val="36"/>
          <w:szCs w:val="36"/>
        </w:rPr>
      </w:pPr>
      <w:r w:rsidRPr="00EC1A98">
        <w:rPr>
          <w:noProof/>
        </w:rPr>
        <w:lastRenderedPageBreak/>
        <w:drawing>
          <wp:inline distT="0" distB="0" distL="0" distR="0" wp14:anchorId="3174C175" wp14:editId="672E7BBF">
            <wp:extent cx="881449" cy="988540"/>
            <wp:effectExtent l="0" t="0" r="0" b="2540"/>
            <wp:docPr id="9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noProof/>
        </w:rPr>
        <w:drawing>
          <wp:inline distT="0" distB="0" distL="0" distR="0" wp14:anchorId="7D4E2AD8" wp14:editId="3ACEA637">
            <wp:extent cx="742558" cy="832022"/>
            <wp:effectExtent l="0" t="0" r="635" b="6350"/>
            <wp:docPr id="10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E51" w:rsidRPr="002C4227" w:rsidRDefault="00C81E51" w:rsidP="00C81E51">
      <w:pPr>
        <w:spacing w:after="0" w:line="240" w:lineRule="auto"/>
        <w:jc w:val="both"/>
        <w:rPr>
          <w:sz w:val="20"/>
          <w:szCs w:val="20"/>
        </w:rPr>
      </w:pPr>
    </w:p>
    <w:p w:rsidR="002C4227" w:rsidRDefault="002C4227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C81E51" w:rsidRPr="002C4227" w:rsidRDefault="00C81E51" w:rsidP="001B42DF">
      <w:pPr>
        <w:spacing w:after="0" w:line="240" w:lineRule="auto"/>
        <w:jc w:val="both"/>
        <w:rPr>
          <w:sz w:val="20"/>
          <w:szCs w:val="20"/>
        </w:rPr>
      </w:pPr>
    </w:p>
    <w:p w:rsidR="0060002C" w:rsidRPr="00EC1A98" w:rsidRDefault="00B54731" w:rsidP="001B42D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Dr. Salvador Núñez Cárdenas</w:t>
      </w:r>
      <w:r w:rsidR="00482AB8" w:rsidRPr="00EC1A98">
        <w:rPr>
          <w:b/>
          <w:sz w:val="20"/>
          <w:szCs w:val="20"/>
        </w:rPr>
        <w:t xml:space="preserve">. </w:t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5A0ACA">
        <w:rPr>
          <w:b/>
          <w:sz w:val="20"/>
          <w:szCs w:val="20"/>
        </w:rPr>
        <w:t>C. Gabriel Mariscal Moya</w:t>
      </w:r>
      <w:r w:rsidR="005A0ACA" w:rsidRPr="00EC1A98">
        <w:rPr>
          <w:b/>
          <w:sz w:val="20"/>
          <w:szCs w:val="20"/>
        </w:rPr>
        <w:t>.</w:t>
      </w:r>
    </w:p>
    <w:p w:rsidR="0060002C" w:rsidRPr="00EC1A98" w:rsidRDefault="0060002C" w:rsidP="0060002C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del Consejo Municipal de</w:t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5A0ACA" w:rsidRPr="00EC1A98">
        <w:rPr>
          <w:sz w:val="17"/>
          <w:szCs w:val="17"/>
        </w:rPr>
        <w:t xml:space="preserve">Representante </w:t>
      </w:r>
      <w:r w:rsidR="005A0ACA">
        <w:rPr>
          <w:sz w:val="17"/>
          <w:szCs w:val="17"/>
        </w:rPr>
        <w:t>Suplente</w:t>
      </w:r>
      <w:r w:rsidR="005A0ACA" w:rsidRPr="00EC1A98">
        <w:rPr>
          <w:sz w:val="17"/>
          <w:szCs w:val="17"/>
        </w:rPr>
        <w:t xml:space="preserve"> del Consejo Municipal de</w:t>
      </w:r>
    </w:p>
    <w:p w:rsidR="001B42DF" w:rsidRPr="005A0ACA" w:rsidRDefault="0060002C" w:rsidP="001B42DF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 xml:space="preserve">Desarrollo Rural Sustentable de </w:t>
      </w:r>
      <w:r w:rsidR="006345F0" w:rsidRPr="00EC1A98">
        <w:rPr>
          <w:sz w:val="17"/>
          <w:szCs w:val="17"/>
        </w:rPr>
        <w:t xml:space="preserve">San Pedro </w:t>
      </w:r>
      <w:r w:rsidRPr="00EC1A98">
        <w:rPr>
          <w:sz w:val="17"/>
          <w:szCs w:val="17"/>
        </w:rPr>
        <w:t>Tlaquepaque.</w:t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6345F0" w:rsidRPr="00EC1A98">
        <w:rPr>
          <w:sz w:val="17"/>
          <w:szCs w:val="17"/>
        </w:rPr>
        <w:tab/>
      </w:r>
      <w:r w:rsidR="005A0ACA" w:rsidRPr="00EC1A98">
        <w:rPr>
          <w:sz w:val="17"/>
          <w:szCs w:val="17"/>
        </w:rPr>
        <w:t>Desarrollo Rural Sustentable de San Pedro Tlaquep</w:t>
      </w:r>
      <w:r w:rsidR="005A0ACA">
        <w:rPr>
          <w:sz w:val="17"/>
          <w:szCs w:val="17"/>
        </w:rPr>
        <w:t>aque.</w:t>
      </w:r>
    </w:p>
    <w:p w:rsidR="001B42DF" w:rsidRPr="002C4227" w:rsidRDefault="001B42DF" w:rsidP="001B42DF">
      <w:pPr>
        <w:spacing w:after="0" w:line="240" w:lineRule="auto"/>
        <w:jc w:val="both"/>
        <w:rPr>
          <w:sz w:val="20"/>
          <w:szCs w:val="20"/>
        </w:rPr>
      </w:pPr>
    </w:p>
    <w:p w:rsidR="005A0ACA" w:rsidRPr="002C4227" w:rsidRDefault="005A0ACA" w:rsidP="001B42DF">
      <w:pPr>
        <w:spacing w:after="0" w:line="240" w:lineRule="auto"/>
        <w:jc w:val="both"/>
        <w:rPr>
          <w:sz w:val="20"/>
          <w:szCs w:val="20"/>
        </w:rPr>
      </w:pPr>
    </w:p>
    <w:p w:rsidR="003E78F4" w:rsidRPr="002C4227" w:rsidRDefault="003E78F4" w:rsidP="001B42DF">
      <w:pPr>
        <w:spacing w:after="0" w:line="240" w:lineRule="auto"/>
        <w:jc w:val="both"/>
        <w:rPr>
          <w:sz w:val="20"/>
          <w:szCs w:val="20"/>
        </w:rPr>
      </w:pPr>
    </w:p>
    <w:p w:rsidR="00B05AC4" w:rsidRPr="002C4227" w:rsidRDefault="00B05AC4" w:rsidP="001B42DF">
      <w:pPr>
        <w:spacing w:after="0" w:line="240" w:lineRule="auto"/>
        <w:jc w:val="both"/>
        <w:rPr>
          <w:sz w:val="20"/>
          <w:szCs w:val="20"/>
        </w:rPr>
      </w:pPr>
    </w:p>
    <w:p w:rsidR="003B014C" w:rsidRPr="002C4227" w:rsidRDefault="003B014C" w:rsidP="001B42DF">
      <w:pPr>
        <w:spacing w:after="0" w:line="240" w:lineRule="auto"/>
        <w:jc w:val="both"/>
        <w:rPr>
          <w:sz w:val="20"/>
          <w:szCs w:val="20"/>
        </w:rPr>
      </w:pPr>
    </w:p>
    <w:p w:rsidR="001B42DF" w:rsidRDefault="005A0ACA" w:rsidP="001B42DF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20"/>
          <w:szCs w:val="20"/>
        </w:rPr>
        <w:t>Ing. Fernando Saldaña Orozco</w:t>
      </w:r>
      <w:r w:rsidRPr="00EC1A9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Lic. Alejandra López García</w:t>
      </w:r>
      <w:r w:rsidRPr="00EC1A98">
        <w:rPr>
          <w:b/>
          <w:sz w:val="20"/>
          <w:szCs w:val="20"/>
        </w:rPr>
        <w:t>.</w:t>
      </w:r>
    </w:p>
    <w:p w:rsidR="005A0ACA" w:rsidRDefault="005A0ACA" w:rsidP="005A0ACA">
      <w:pPr>
        <w:spacing w:after="0" w:line="240" w:lineRule="auto"/>
        <w:jc w:val="both"/>
        <w:rPr>
          <w:sz w:val="16"/>
          <w:szCs w:val="16"/>
        </w:rPr>
      </w:pPr>
      <w:r w:rsidRPr="00EC1A98">
        <w:rPr>
          <w:sz w:val="17"/>
          <w:szCs w:val="17"/>
        </w:rPr>
        <w:t xml:space="preserve">Representante </w:t>
      </w:r>
      <w:r>
        <w:rPr>
          <w:sz w:val="17"/>
          <w:szCs w:val="17"/>
        </w:rPr>
        <w:t>Titular</w:t>
      </w:r>
      <w:r w:rsidRPr="00EC1A98">
        <w:rPr>
          <w:sz w:val="17"/>
          <w:szCs w:val="17"/>
        </w:rPr>
        <w:t xml:space="preserve"> del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 xml:space="preserve">Representante </w:t>
      </w:r>
      <w:r>
        <w:rPr>
          <w:sz w:val="17"/>
          <w:szCs w:val="17"/>
        </w:rPr>
        <w:t>Titular</w:t>
      </w:r>
      <w:r w:rsidRPr="00EC1A98">
        <w:rPr>
          <w:sz w:val="17"/>
          <w:szCs w:val="17"/>
        </w:rPr>
        <w:t xml:space="preserve"> del</w:t>
      </w:r>
    </w:p>
    <w:p w:rsidR="005A0ACA" w:rsidRDefault="005A0ACA" w:rsidP="001B42DF">
      <w:pPr>
        <w:spacing w:after="0" w:line="240" w:lineRule="auto"/>
        <w:jc w:val="both"/>
        <w:rPr>
          <w:sz w:val="16"/>
          <w:szCs w:val="16"/>
        </w:rPr>
      </w:pPr>
      <w:r w:rsidRPr="00EC1A98">
        <w:rPr>
          <w:sz w:val="17"/>
          <w:szCs w:val="17"/>
        </w:rPr>
        <w:t>Instituto Mexicano de Valuación de Jalisco, A.C.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>Instituto Mexicano de Valuación de Jalisco, A.C.</w:t>
      </w:r>
      <w:r w:rsidR="002C4227" w:rsidRPr="002C4227">
        <w:rPr>
          <w:noProof/>
          <w:sz w:val="20"/>
          <w:szCs w:val="20"/>
        </w:rPr>
        <w:t xml:space="preserve"> </w:t>
      </w:r>
    </w:p>
    <w:p w:rsidR="005A0ACA" w:rsidRDefault="005A0ACA" w:rsidP="001B42DF">
      <w:pPr>
        <w:spacing w:after="0" w:line="240" w:lineRule="auto"/>
        <w:jc w:val="both"/>
        <w:rPr>
          <w:sz w:val="16"/>
          <w:szCs w:val="16"/>
        </w:rPr>
      </w:pPr>
      <w:r w:rsidRPr="00EC1A98">
        <w:rPr>
          <w:sz w:val="17"/>
          <w:szCs w:val="17"/>
        </w:rPr>
        <w:t>Colegio e Instituto de Valuadores de Jalisco A.C.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>Colegio e Instituto de Valuadores de Jalisco A.C</w:t>
      </w:r>
    </w:p>
    <w:p w:rsidR="005A0ACA" w:rsidRDefault="005A0ACA" w:rsidP="001B42DF">
      <w:pPr>
        <w:spacing w:after="0" w:line="240" w:lineRule="auto"/>
        <w:jc w:val="both"/>
        <w:rPr>
          <w:sz w:val="16"/>
          <w:szCs w:val="16"/>
        </w:rPr>
      </w:pPr>
    </w:p>
    <w:p w:rsidR="002C4227" w:rsidRPr="002C4227" w:rsidRDefault="002C4227" w:rsidP="001B42DF">
      <w:pPr>
        <w:spacing w:after="0" w:line="240" w:lineRule="auto"/>
        <w:jc w:val="both"/>
        <w:rPr>
          <w:sz w:val="20"/>
          <w:szCs w:val="20"/>
        </w:rPr>
      </w:pPr>
    </w:p>
    <w:p w:rsidR="002C4227" w:rsidRPr="002C4227" w:rsidRDefault="002C4227" w:rsidP="001B42DF">
      <w:pPr>
        <w:spacing w:after="0" w:line="240" w:lineRule="auto"/>
        <w:jc w:val="both"/>
        <w:rPr>
          <w:sz w:val="20"/>
          <w:szCs w:val="20"/>
        </w:rPr>
      </w:pPr>
    </w:p>
    <w:p w:rsidR="002C4227" w:rsidRPr="002C4227" w:rsidRDefault="002C4227" w:rsidP="001B42DF">
      <w:pPr>
        <w:spacing w:after="0" w:line="240" w:lineRule="auto"/>
        <w:jc w:val="both"/>
        <w:rPr>
          <w:sz w:val="20"/>
          <w:szCs w:val="20"/>
        </w:rPr>
      </w:pPr>
    </w:p>
    <w:p w:rsidR="005A0ACA" w:rsidRPr="002C4227" w:rsidRDefault="005A0ACA" w:rsidP="001B42DF">
      <w:pPr>
        <w:spacing w:after="0" w:line="240" w:lineRule="auto"/>
        <w:jc w:val="both"/>
        <w:rPr>
          <w:sz w:val="20"/>
          <w:szCs w:val="20"/>
        </w:rPr>
      </w:pPr>
    </w:p>
    <w:p w:rsidR="003F6467" w:rsidRPr="00EC1A98" w:rsidRDefault="006D1B91" w:rsidP="003D28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Arq. José de Jesús Velázquez Sotomayor</w:t>
      </w:r>
      <w:r w:rsidR="003F6467" w:rsidRPr="00EC1A98">
        <w:rPr>
          <w:b/>
          <w:sz w:val="20"/>
          <w:szCs w:val="20"/>
        </w:rPr>
        <w:tab/>
      </w:r>
      <w:r w:rsidR="003F6467" w:rsidRPr="00EC1A98">
        <w:rPr>
          <w:b/>
          <w:sz w:val="20"/>
          <w:szCs w:val="20"/>
        </w:rPr>
        <w:tab/>
      </w:r>
      <w:r w:rsidR="003F6467" w:rsidRPr="00EC1A98">
        <w:rPr>
          <w:b/>
          <w:sz w:val="20"/>
          <w:szCs w:val="20"/>
        </w:rPr>
        <w:tab/>
      </w:r>
      <w:r w:rsidR="003F6467" w:rsidRPr="00EC1A98">
        <w:rPr>
          <w:b/>
          <w:sz w:val="20"/>
          <w:szCs w:val="20"/>
        </w:rPr>
        <w:tab/>
      </w:r>
      <w:r w:rsidR="005A0ACA">
        <w:rPr>
          <w:b/>
          <w:sz w:val="20"/>
          <w:szCs w:val="20"/>
        </w:rPr>
        <w:t>Ing. Mario Alberto Esquivel Torres</w:t>
      </w:r>
    </w:p>
    <w:p w:rsidR="003F6467" w:rsidRPr="00EC1A98" w:rsidRDefault="003E78F4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Consejo Intergrupal de Valuadores del</w:t>
      </w:r>
      <w:r w:rsidR="003F6467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5A0ACA" w:rsidRPr="00EC1A98">
        <w:rPr>
          <w:sz w:val="17"/>
          <w:szCs w:val="17"/>
        </w:rPr>
        <w:t xml:space="preserve">Representante Titular del </w:t>
      </w:r>
      <w:r w:rsidR="005A0ACA">
        <w:rPr>
          <w:sz w:val="17"/>
          <w:szCs w:val="17"/>
        </w:rPr>
        <w:t>Colegio de Ingenieros</w:t>
      </w:r>
    </w:p>
    <w:p w:rsidR="003F6467" w:rsidRPr="00EC1A98" w:rsidRDefault="003E78F4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Estado de Jalisco A.C.</w:t>
      </w:r>
      <w:r w:rsidR="003F6467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="003929C3" w:rsidRPr="00EC1A98">
        <w:rPr>
          <w:sz w:val="17"/>
          <w:szCs w:val="17"/>
        </w:rPr>
        <w:tab/>
      </w:r>
      <w:r w:rsidR="003929C3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5A0ACA">
        <w:rPr>
          <w:sz w:val="17"/>
          <w:szCs w:val="17"/>
        </w:rPr>
        <w:t>Civiles del Estado de Jalisco</w:t>
      </w:r>
      <w:r w:rsidR="00EA23B9">
        <w:rPr>
          <w:sz w:val="17"/>
          <w:szCs w:val="17"/>
        </w:rPr>
        <w:t>.</w:t>
      </w:r>
    </w:p>
    <w:p w:rsidR="003B014C" w:rsidRPr="002C4227" w:rsidRDefault="003B014C" w:rsidP="003D28E4">
      <w:pPr>
        <w:spacing w:after="0" w:line="240" w:lineRule="auto"/>
        <w:jc w:val="both"/>
        <w:rPr>
          <w:sz w:val="20"/>
          <w:szCs w:val="20"/>
        </w:rPr>
      </w:pPr>
    </w:p>
    <w:p w:rsidR="003E78F4" w:rsidRPr="002C4227" w:rsidRDefault="003E78F4" w:rsidP="003D28E4">
      <w:pPr>
        <w:spacing w:after="0" w:line="240" w:lineRule="auto"/>
        <w:jc w:val="both"/>
        <w:rPr>
          <w:sz w:val="20"/>
          <w:szCs w:val="20"/>
        </w:rPr>
      </w:pPr>
    </w:p>
    <w:p w:rsidR="00B05AC4" w:rsidRPr="002C4227" w:rsidRDefault="00B05AC4" w:rsidP="003D28E4">
      <w:pPr>
        <w:spacing w:after="0" w:line="240" w:lineRule="auto"/>
        <w:jc w:val="both"/>
        <w:rPr>
          <w:sz w:val="20"/>
          <w:szCs w:val="20"/>
        </w:rPr>
      </w:pPr>
    </w:p>
    <w:p w:rsidR="00937402" w:rsidRPr="002C4227" w:rsidRDefault="00937402" w:rsidP="003D28E4">
      <w:pPr>
        <w:spacing w:after="0" w:line="240" w:lineRule="auto"/>
        <w:jc w:val="both"/>
        <w:rPr>
          <w:sz w:val="20"/>
          <w:szCs w:val="20"/>
        </w:rPr>
      </w:pPr>
    </w:p>
    <w:p w:rsidR="00393404" w:rsidRPr="002C4227" w:rsidRDefault="00393404" w:rsidP="003D28E4">
      <w:pPr>
        <w:spacing w:after="0" w:line="240" w:lineRule="auto"/>
        <w:jc w:val="both"/>
        <w:rPr>
          <w:sz w:val="20"/>
          <w:szCs w:val="20"/>
        </w:rPr>
      </w:pPr>
    </w:p>
    <w:p w:rsidR="00393404" w:rsidRPr="00EC1A98" w:rsidRDefault="00EA23B9" w:rsidP="0039340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Ing. José </w:t>
      </w:r>
      <w:r w:rsidR="005A0ACA">
        <w:rPr>
          <w:b/>
          <w:sz w:val="20"/>
          <w:szCs w:val="20"/>
        </w:rPr>
        <w:t>Ángel Farías Verduzco</w:t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5A0ACA">
        <w:rPr>
          <w:b/>
          <w:sz w:val="20"/>
          <w:szCs w:val="20"/>
        </w:rPr>
        <w:t>Arq. Gabriela Patricia Díaz González.</w:t>
      </w:r>
    </w:p>
    <w:p w:rsidR="00393404" w:rsidRPr="00EC1A98" w:rsidRDefault="00393404" w:rsidP="0039340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</w:t>
      </w:r>
      <w:r w:rsidR="00F12636" w:rsidRPr="00EC1A98">
        <w:rPr>
          <w:sz w:val="17"/>
          <w:szCs w:val="17"/>
        </w:rPr>
        <w:t xml:space="preserve"> </w:t>
      </w:r>
      <w:r w:rsidRPr="00EC1A98">
        <w:rPr>
          <w:sz w:val="17"/>
          <w:szCs w:val="17"/>
        </w:rPr>
        <w:t>l</w:t>
      </w:r>
      <w:r w:rsidR="00F12636" w:rsidRPr="00EC1A98">
        <w:rPr>
          <w:sz w:val="17"/>
          <w:szCs w:val="17"/>
        </w:rPr>
        <w:t>a Cámara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DF735D" w:rsidRPr="00EC1A98">
        <w:rPr>
          <w:sz w:val="17"/>
          <w:szCs w:val="17"/>
        </w:rPr>
        <w:t xml:space="preserve">Representante </w:t>
      </w:r>
      <w:r w:rsidR="00DF735D">
        <w:rPr>
          <w:sz w:val="17"/>
          <w:szCs w:val="17"/>
        </w:rPr>
        <w:t>Suplente</w:t>
      </w:r>
      <w:r w:rsidR="00DF735D" w:rsidRPr="00EC1A98">
        <w:rPr>
          <w:sz w:val="17"/>
          <w:szCs w:val="17"/>
        </w:rPr>
        <w:t xml:space="preserve"> de la Cámara</w:t>
      </w:r>
    </w:p>
    <w:p w:rsidR="00393404" w:rsidRPr="00EC1A98" w:rsidRDefault="00F12636" w:rsidP="0039340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Mexicana de la Industria de la Construcción.</w:t>
      </w:r>
      <w:r w:rsidR="00393404" w:rsidRPr="00EC1A98">
        <w:rPr>
          <w:sz w:val="17"/>
          <w:szCs w:val="17"/>
        </w:rPr>
        <w:tab/>
      </w:r>
      <w:r w:rsidR="00393404" w:rsidRPr="00EC1A98">
        <w:rPr>
          <w:sz w:val="17"/>
          <w:szCs w:val="17"/>
        </w:rPr>
        <w:tab/>
      </w:r>
      <w:r w:rsidR="00393404" w:rsidRPr="00EC1A98">
        <w:rPr>
          <w:sz w:val="17"/>
          <w:szCs w:val="17"/>
        </w:rPr>
        <w:tab/>
      </w:r>
      <w:r w:rsidR="00393404" w:rsidRPr="00EC1A98">
        <w:rPr>
          <w:sz w:val="17"/>
          <w:szCs w:val="17"/>
        </w:rPr>
        <w:tab/>
      </w:r>
      <w:r w:rsidR="00DF735D" w:rsidRPr="00EC1A98">
        <w:rPr>
          <w:sz w:val="17"/>
          <w:szCs w:val="17"/>
        </w:rPr>
        <w:t>Mexicana de la Industria de la Construcción.</w:t>
      </w:r>
    </w:p>
    <w:p w:rsidR="003E78F4" w:rsidRPr="002C4227" w:rsidRDefault="003E78F4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3E78F4" w:rsidRPr="002C4227" w:rsidRDefault="003E78F4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B05AC4" w:rsidRPr="002C4227" w:rsidRDefault="00B05AC4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EA23B9" w:rsidRPr="002C4227" w:rsidRDefault="00EA23B9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EA23B9" w:rsidRPr="002C4227" w:rsidRDefault="00EA23B9" w:rsidP="003D28E4">
      <w:pPr>
        <w:spacing w:after="0" w:line="240" w:lineRule="auto"/>
        <w:jc w:val="both"/>
        <w:rPr>
          <w:b/>
          <w:sz w:val="20"/>
          <w:szCs w:val="20"/>
        </w:rPr>
      </w:pPr>
    </w:p>
    <w:p w:rsidR="00EA23B9" w:rsidRPr="00EC1A98" w:rsidRDefault="00EA23B9" w:rsidP="00EA23B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Ignacio Avalos Abundis</w:t>
      </w:r>
      <w:r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Arq. Sergio Alberto Bravo </w:t>
      </w:r>
      <w:r w:rsidR="00B05AC4">
        <w:rPr>
          <w:b/>
          <w:sz w:val="20"/>
          <w:szCs w:val="20"/>
        </w:rPr>
        <w:t>González</w:t>
      </w:r>
    </w:p>
    <w:p w:rsidR="00EA23B9" w:rsidRPr="00EC1A98" w:rsidRDefault="00EA23B9" w:rsidP="00EA23B9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</w:t>
      </w:r>
      <w:r>
        <w:rPr>
          <w:sz w:val="17"/>
          <w:szCs w:val="17"/>
        </w:rPr>
        <w:t xml:space="preserve"> la</w:t>
      </w:r>
      <w:r w:rsidRPr="00EC1A98">
        <w:rPr>
          <w:sz w:val="17"/>
          <w:szCs w:val="17"/>
        </w:rPr>
        <w:t xml:space="preserve"> </w:t>
      </w:r>
      <w:r w:rsidR="00B05AC4">
        <w:rPr>
          <w:sz w:val="17"/>
          <w:szCs w:val="17"/>
        </w:rPr>
        <w:t>Dirección de Catastro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  <w:t xml:space="preserve">Representante </w:t>
      </w:r>
      <w:r>
        <w:rPr>
          <w:sz w:val="17"/>
          <w:szCs w:val="17"/>
        </w:rPr>
        <w:t>Suplente de</w:t>
      </w:r>
      <w:r w:rsidR="00B05AC4">
        <w:rPr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 w:rsidR="00B05AC4">
        <w:rPr>
          <w:sz w:val="17"/>
          <w:szCs w:val="17"/>
        </w:rPr>
        <w:t>a</w:t>
      </w:r>
      <w:r>
        <w:rPr>
          <w:sz w:val="17"/>
          <w:szCs w:val="17"/>
        </w:rPr>
        <w:t xml:space="preserve"> </w:t>
      </w:r>
      <w:r w:rsidR="00B05AC4">
        <w:rPr>
          <w:sz w:val="17"/>
          <w:szCs w:val="17"/>
        </w:rPr>
        <w:t>Dirección de Catastro</w:t>
      </w:r>
    </w:p>
    <w:p w:rsidR="007A6E2F" w:rsidRPr="00EC1A98" w:rsidRDefault="00EC1A98" w:rsidP="007A6E2F">
      <w:pPr>
        <w:spacing w:after="0" w:line="240" w:lineRule="auto"/>
        <w:rPr>
          <w:sz w:val="20"/>
          <w:szCs w:val="20"/>
        </w:rPr>
      </w:pPr>
      <w:r w:rsidRPr="00EC1A98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45A4B" wp14:editId="2548C125">
                <wp:simplePos x="0" y="0"/>
                <wp:positionH relativeFrom="column">
                  <wp:posOffset>5582920</wp:posOffset>
                </wp:positionH>
                <wp:positionV relativeFrom="paragraph">
                  <wp:posOffset>4307205</wp:posOffset>
                </wp:positionV>
                <wp:extent cx="1115695" cy="241300"/>
                <wp:effectExtent l="0" t="0" r="27305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2F" w:rsidRPr="00C90168" w:rsidRDefault="007A6E2F" w:rsidP="007A6E2F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agina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5A4B" id="Text Box 7" o:spid="_x0000_s1029" type="#_x0000_t202" style="position:absolute;margin-left:439.6pt;margin-top:339.15pt;width:87.8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" strokecolor="white [3212]">
                <v:textbox>
                  <w:txbxContent>
                    <w:p w:rsidR="007A6E2F" w:rsidRPr="00C90168" w:rsidRDefault="007A6E2F" w:rsidP="007A6E2F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>agina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Final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E2F" w:rsidRPr="00EC1A98" w:rsidSect="00EC1A98">
      <w:footerReference w:type="default" r:id="rId10"/>
      <w:pgSz w:w="12240" w:h="15840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7F" w:rsidRDefault="00BD0A7F" w:rsidP="00783DDB">
      <w:pPr>
        <w:spacing w:after="0" w:line="240" w:lineRule="auto"/>
      </w:pPr>
      <w:r>
        <w:separator/>
      </w:r>
    </w:p>
  </w:endnote>
  <w:endnote w:type="continuationSeparator" w:id="0">
    <w:p w:rsidR="00BD0A7F" w:rsidRDefault="00BD0A7F" w:rsidP="0078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330"/>
      <w:docPartObj>
        <w:docPartGallery w:val="Page Numbers (Bottom of Page)"/>
        <w:docPartUnique/>
      </w:docPartObj>
    </w:sdtPr>
    <w:sdtEndPr/>
    <w:sdtContent>
      <w:p w:rsidR="000E2F51" w:rsidRDefault="0079150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F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2F51" w:rsidRDefault="000E2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7F" w:rsidRDefault="00BD0A7F" w:rsidP="00783DDB">
      <w:pPr>
        <w:spacing w:after="0" w:line="240" w:lineRule="auto"/>
      </w:pPr>
      <w:r>
        <w:separator/>
      </w:r>
    </w:p>
  </w:footnote>
  <w:footnote w:type="continuationSeparator" w:id="0">
    <w:p w:rsidR="00BD0A7F" w:rsidRDefault="00BD0A7F" w:rsidP="0078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025C"/>
    <w:multiLevelType w:val="hybridMultilevel"/>
    <w:tmpl w:val="580A1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5FD5"/>
    <w:multiLevelType w:val="hybridMultilevel"/>
    <w:tmpl w:val="7FB48C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B7201F"/>
    <w:multiLevelType w:val="hybridMultilevel"/>
    <w:tmpl w:val="D78A6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E2C09"/>
    <w:multiLevelType w:val="hybridMultilevel"/>
    <w:tmpl w:val="4782D6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4"/>
    <w:rsid w:val="000062A2"/>
    <w:rsid w:val="00014F38"/>
    <w:rsid w:val="00014F6E"/>
    <w:rsid w:val="00015415"/>
    <w:rsid w:val="00021DBB"/>
    <w:rsid w:val="00025EF6"/>
    <w:rsid w:val="00037DC4"/>
    <w:rsid w:val="000637B7"/>
    <w:rsid w:val="000651B7"/>
    <w:rsid w:val="00072DF6"/>
    <w:rsid w:val="00083E9F"/>
    <w:rsid w:val="00084B7B"/>
    <w:rsid w:val="00093600"/>
    <w:rsid w:val="00095E03"/>
    <w:rsid w:val="000A56B7"/>
    <w:rsid w:val="000B0BE6"/>
    <w:rsid w:val="000B6EA2"/>
    <w:rsid w:val="000C1414"/>
    <w:rsid w:val="000D0EED"/>
    <w:rsid w:val="000D102F"/>
    <w:rsid w:val="000E1645"/>
    <w:rsid w:val="000E2F51"/>
    <w:rsid w:val="000F1349"/>
    <w:rsid w:val="0011248D"/>
    <w:rsid w:val="00121C44"/>
    <w:rsid w:val="0014057A"/>
    <w:rsid w:val="001447C4"/>
    <w:rsid w:val="0014656F"/>
    <w:rsid w:val="00151374"/>
    <w:rsid w:val="00165408"/>
    <w:rsid w:val="0017088A"/>
    <w:rsid w:val="001770FC"/>
    <w:rsid w:val="001A1131"/>
    <w:rsid w:val="001A6459"/>
    <w:rsid w:val="001B42DF"/>
    <w:rsid w:val="001C1904"/>
    <w:rsid w:val="001D53FE"/>
    <w:rsid w:val="001E0F35"/>
    <w:rsid w:val="001E2F38"/>
    <w:rsid w:val="001F0511"/>
    <w:rsid w:val="001F1AEE"/>
    <w:rsid w:val="00202A74"/>
    <w:rsid w:val="00211949"/>
    <w:rsid w:val="00217769"/>
    <w:rsid w:val="00231D92"/>
    <w:rsid w:val="00235613"/>
    <w:rsid w:val="00246973"/>
    <w:rsid w:val="002653FF"/>
    <w:rsid w:val="0028597C"/>
    <w:rsid w:val="002872D9"/>
    <w:rsid w:val="00293155"/>
    <w:rsid w:val="002950D6"/>
    <w:rsid w:val="002B3E19"/>
    <w:rsid w:val="002C4227"/>
    <w:rsid w:val="002D208F"/>
    <w:rsid w:val="002E1634"/>
    <w:rsid w:val="002F2BAD"/>
    <w:rsid w:val="00304B9D"/>
    <w:rsid w:val="00305704"/>
    <w:rsid w:val="00310EB4"/>
    <w:rsid w:val="003202BB"/>
    <w:rsid w:val="0034208E"/>
    <w:rsid w:val="0038062B"/>
    <w:rsid w:val="003818FB"/>
    <w:rsid w:val="00390C5C"/>
    <w:rsid w:val="003929C3"/>
    <w:rsid w:val="00393404"/>
    <w:rsid w:val="003A64D3"/>
    <w:rsid w:val="003B014C"/>
    <w:rsid w:val="003B0B29"/>
    <w:rsid w:val="003B229C"/>
    <w:rsid w:val="003B6B6F"/>
    <w:rsid w:val="003C2B0F"/>
    <w:rsid w:val="003D142D"/>
    <w:rsid w:val="003D28E4"/>
    <w:rsid w:val="003E39E1"/>
    <w:rsid w:val="003E6D8E"/>
    <w:rsid w:val="003E78F4"/>
    <w:rsid w:val="003F2055"/>
    <w:rsid w:val="003F5A69"/>
    <w:rsid w:val="003F6467"/>
    <w:rsid w:val="004010E5"/>
    <w:rsid w:val="00401E5A"/>
    <w:rsid w:val="00407B26"/>
    <w:rsid w:val="004157E3"/>
    <w:rsid w:val="004163BC"/>
    <w:rsid w:val="00420AA3"/>
    <w:rsid w:val="00436801"/>
    <w:rsid w:val="004441E6"/>
    <w:rsid w:val="0044486B"/>
    <w:rsid w:val="00451AE4"/>
    <w:rsid w:val="004620E0"/>
    <w:rsid w:val="004633BC"/>
    <w:rsid w:val="004717A7"/>
    <w:rsid w:val="00477A86"/>
    <w:rsid w:val="00482AB8"/>
    <w:rsid w:val="00492361"/>
    <w:rsid w:val="00495279"/>
    <w:rsid w:val="004A3EBA"/>
    <w:rsid w:val="004B1EFB"/>
    <w:rsid w:val="004C17C0"/>
    <w:rsid w:val="004C3F50"/>
    <w:rsid w:val="004C3FE6"/>
    <w:rsid w:val="004C786C"/>
    <w:rsid w:val="004D6608"/>
    <w:rsid w:val="004F353E"/>
    <w:rsid w:val="004F6219"/>
    <w:rsid w:val="004F73B9"/>
    <w:rsid w:val="005022E8"/>
    <w:rsid w:val="005069E8"/>
    <w:rsid w:val="0051418F"/>
    <w:rsid w:val="0057136C"/>
    <w:rsid w:val="00580F03"/>
    <w:rsid w:val="00581E04"/>
    <w:rsid w:val="0058308B"/>
    <w:rsid w:val="00587741"/>
    <w:rsid w:val="005924D6"/>
    <w:rsid w:val="005A0ACA"/>
    <w:rsid w:val="005C05EF"/>
    <w:rsid w:val="005C6C3B"/>
    <w:rsid w:val="005F2E82"/>
    <w:rsid w:val="0060002C"/>
    <w:rsid w:val="00614080"/>
    <w:rsid w:val="00624711"/>
    <w:rsid w:val="00624B0A"/>
    <w:rsid w:val="006345F0"/>
    <w:rsid w:val="0064254F"/>
    <w:rsid w:val="00656E33"/>
    <w:rsid w:val="00660B08"/>
    <w:rsid w:val="00665BE2"/>
    <w:rsid w:val="0067335A"/>
    <w:rsid w:val="006737E9"/>
    <w:rsid w:val="0067761B"/>
    <w:rsid w:val="006914E3"/>
    <w:rsid w:val="00691723"/>
    <w:rsid w:val="006A3127"/>
    <w:rsid w:val="006A4A87"/>
    <w:rsid w:val="006A6632"/>
    <w:rsid w:val="006B619A"/>
    <w:rsid w:val="006D192A"/>
    <w:rsid w:val="006D1B91"/>
    <w:rsid w:val="006E1D75"/>
    <w:rsid w:val="006F2238"/>
    <w:rsid w:val="006F27FB"/>
    <w:rsid w:val="007044F7"/>
    <w:rsid w:val="00726B63"/>
    <w:rsid w:val="0074729A"/>
    <w:rsid w:val="007574AE"/>
    <w:rsid w:val="007650AF"/>
    <w:rsid w:val="007656A6"/>
    <w:rsid w:val="00767368"/>
    <w:rsid w:val="00782745"/>
    <w:rsid w:val="00783DDB"/>
    <w:rsid w:val="0079150F"/>
    <w:rsid w:val="00795D63"/>
    <w:rsid w:val="007A045B"/>
    <w:rsid w:val="007A6E2F"/>
    <w:rsid w:val="007B4C43"/>
    <w:rsid w:val="007C26FA"/>
    <w:rsid w:val="007C3AE0"/>
    <w:rsid w:val="007C6E2D"/>
    <w:rsid w:val="007D4063"/>
    <w:rsid w:val="00800AD8"/>
    <w:rsid w:val="00826B8A"/>
    <w:rsid w:val="0083187B"/>
    <w:rsid w:val="0084135E"/>
    <w:rsid w:val="00841414"/>
    <w:rsid w:val="008554E3"/>
    <w:rsid w:val="008606EA"/>
    <w:rsid w:val="00860F02"/>
    <w:rsid w:val="008655A3"/>
    <w:rsid w:val="00874FA1"/>
    <w:rsid w:val="00884F97"/>
    <w:rsid w:val="008A11F6"/>
    <w:rsid w:val="008A184D"/>
    <w:rsid w:val="008A1F16"/>
    <w:rsid w:val="008A23AA"/>
    <w:rsid w:val="008A673F"/>
    <w:rsid w:val="008B4FAB"/>
    <w:rsid w:val="008B7E61"/>
    <w:rsid w:val="008D446C"/>
    <w:rsid w:val="008D673F"/>
    <w:rsid w:val="008F1634"/>
    <w:rsid w:val="008F4B29"/>
    <w:rsid w:val="00922CB9"/>
    <w:rsid w:val="0092490B"/>
    <w:rsid w:val="00937402"/>
    <w:rsid w:val="00940699"/>
    <w:rsid w:val="00947A98"/>
    <w:rsid w:val="00956F36"/>
    <w:rsid w:val="00971827"/>
    <w:rsid w:val="0097339C"/>
    <w:rsid w:val="009779E1"/>
    <w:rsid w:val="009A1A77"/>
    <w:rsid w:val="009B54E7"/>
    <w:rsid w:val="009B687E"/>
    <w:rsid w:val="009C39C8"/>
    <w:rsid w:val="009C3AAD"/>
    <w:rsid w:val="009C6439"/>
    <w:rsid w:val="009D61C3"/>
    <w:rsid w:val="009D730A"/>
    <w:rsid w:val="009D7C24"/>
    <w:rsid w:val="009E2777"/>
    <w:rsid w:val="00A03FD6"/>
    <w:rsid w:val="00A06214"/>
    <w:rsid w:val="00A10990"/>
    <w:rsid w:val="00A12E35"/>
    <w:rsid w:val="00A30439"/>
    <w:rsid w:val="00A30640"/>
    <w:rsid w:val="00A35754"/>
    <w:rsid w:val="00A45150"/>
    <w:rsid w:val="00A61221"/>
    <w:rsid w:val="00A6716C"/>
    <w:rsid w:val="00A71D66"/>
    <w:rsid w:val="00A821B5"/>
    <w:rsid w:val="00A87420"/>
    <w:rsid w:val="00AA0915"/>
    <w:rsid w:val="00AA2A19"/>
    <w:rsid w:val="00AA4C12"/>
    <w:rsid w:val="00AA610A"/>
    <w:rsid w:val="00AB5086"/>
    <w:rsid w:val="00AC2F14"/>
    <w:rsid w:val="00AD3C43"/>
    <w:rsid w:val="00B05AC4"/>
    <w:rsid w:val="00B06CF9"/>
    <w:rsid w:val="00B07275"/>
    <w:rsid w:val="00B22D9B"/>
    <w:rsid w:val="00B2386C"/>
    <w:rsid w:val="00B30AD8"/>
    <w:rsid w:val="00B37D58"/>
    <w:rsid w:val="00B41C8D"/>
    <w:rsid w:val="00B4394A"/>
    <w:rsid w:val="00B50146"/>
    <w:rsid w:val="00B54731"/>
    <w:rsid w:val="00B67048"/>
    <w:rsid w:val="00B77BDE"/>
    <w:rsid w:val="00BA720F"/>
    <w:rsid w:val="00BB3B82"/>
    <w:rsid w:val="00BB7B46"/>
    <w:rsid w:val="00BD0A7F"/>
    <w:rsid w:val="00BD15A3"/>
    <w:rsid w:val="00BD4306"/>
    <w:rsid w:val="00BD7BE7"/>
    <w:rsid w:val="00BE3583"/>
    <w:rsid w:val="00BE7F06"/>
    <w:rsid w:val="00BF1EDC"/>
    <w:rsid w:val="00BF3905"/>
    <w:rsid w:val="00BF4EC5"/>
    <w:rsid w:val="00C03702"/>
    <w:rsid w:val="00C0518A"/>
    <w:rsid w:val="00C11D0F"/>
    <w:rsid w:val="00C14C4F"/>
    <w:rsid w:val="00C23CDB"/>
    <w:rsid w:val="00C32263"/>
    <w:rsid w:val="00C52E2F"/>
    <w:rsid w:val="00C554F4"/>
    <w:rsid w:val="00C81E51"/>
    <w:rsid w:val="00C8282F"/>
    <w:rsid w:val="00C839D8"/>
    <w:rsid w:val="00CB063B"/>
    <w:rsid w:val="00CE10E2"/>
    <w:rsid w:val="00D0399B"/>
    <w:rsid w:val="00D1499D"/>
    <w:rsid w:val="00D16CE1"/>
    <w:rsid w:val="00D23DBD"/>
    <w:rsid w:val="00D35759"/>
    <w:rsid w:val="00D671DA"/>
    <w:rsid w:val="00D728C7"/>
    <w:rsid w:val="00D8643F"/>
    <w:rsid w:val="00DA2F9D"/>
    <w:rsid w:val="00DB0A88"/>
    <w:rsid w:val="00DB265E"/>
    <w:rsid w:val="00DC10BF"/>
    <w:rsid w:val="00DD66EB"/>
    <w:rsid w:val="00DF1425"/>
    <w:rsid w:val="00DF735D"/>
    <w:rsid w:val="00E0639F"/>
    <w:rsid w:val="00E10DD7"/>
    <w:rsid w:val="00E25091"/>
    <w:rsid w:val="00E32D08"/>
    <w:rsid w:val="00E536EA"/>
    <w:rsid w:val="00E5791A"/>
    <w:rsid w:val="00E742A8"/>
    <w:rsid w:val="00E9498A"/>
    <w:rsid w:val="00EA23B9"/>
    <w:rsid w:val="00EB4E56"/>
    <w:rsid w:val="00EC1A98"/>
    <w:rsid w:val="00EE487F"/>
    <w:rsid w:val="00EE5A9D"/>
    <w:rsid w:val="00EF5100"/>
    <w:rsid w:val="00EF6F19"/>
    <w:rsid w:val="00F05FD6"/>
    <w:rsid w:val="00F12636"/>
    <w:rsid w:val="00F232B7"/>
    <w:rsid w:val="00F260AA"/>
    <w:rsid w:val="00F26520"/>
    <w:rsid w:val="00F37D8C"/>
    <w:rsid w:val="00F53B86"/>
    <w:rsid w:val="00F53F9C"/>
    <w:rsid w:val="00F570DD"/>
    <w:rsid w:val="00F72677"/>
    <w:rsid w:val="00F75BA5"/>
    <w:rsid w:val="00F84DCF"/>
    <w:rsid w:val="00F87BCA"/>
    <w:rsid w:val="00F90618"/>
    <w:rsid w:val="00F915D3"/>
    <w:rsid w:val="00FA4055"/>
    <w:rsid w:val="00FA60D6"/>
    <w:rsid w:val="00FB0606"/>
    <w:rsid w:val="00FB2ECF"/>
    <w:rsid w:val="00FC0735"/>
    <w:rsid w:val="00FC0BAE"/>
    <w:rsid w:val="00FC1DDC"/>
    <w:rsid w:val="00FD600F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77F5F"/>
  <w15:docId w15:val="{09A5C2B5-B7A2-4FC2-961B-1EA9B1FD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8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5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DDB"/>
  </w:style>
  <w:style w:type="paragraph" w:styleId="Piedepgina">
    <w:name w:val="footer"/>
    <w:basedOn w:val="Normal"/>
    <w:link w:val="PiedepginaCar"/>
    <w:uiPriority w:val="99"/>
    <w:unhideWhenUsed/>
    <w:rsid w:val="00783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DDB"/>
  </w:style>
  <w:style w:type="table" w:styleId="Tablaconcuadrcula">
    <w:name w:val="Table Grid"/>
    <w:basedOn w:val="Tablanormal"/>
    <w:uiPriority w:val="39"/>
    <w:rsid w:val="00B77B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B966-91F2-41D1-B711-1D7E60F3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mglopezc</dc:creator>
  <cp:lastModifiedBy>Maria Guadalupe Lopez Castillo</cp:lastModifiedBy>
  <cp:revision>7</cp:revision>
  <cp:lastPrinted>2019-04-08T20:53:00Z</cp:lastPrinted>
  <dcterms:created xsi:type="dcterms:W3CDTF">2019-04-08T19:57:00Z</dcterms:created>
  <dcterms:modified xsi:type="dcterms:W3CDTF">2019-04-09T16:29:00Z</dcterms:modified>
</cp:coreProperties>
</file>