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AA" w:rsidRPr="00D31627" w:rsidRDefault="00366FAA" w:rsidP="009462CB">
      <w:pPr>
        <w:ind w:firstLine="708"/>
        <w:jc w:val="center"/>
        <w:rPr>
          <w:b/>
        </w:rPr>
      </w:pPr>
      <w:r w:rsidRPr="00D31627">
        <w:rPr>
          <w:b/>
        </w:rPr>
        <w:t>SAN PEDRO TLAQUEPAQUE, JALISCO.</w:t>
      </w:r>
    </w:p>
    <w:p w:rsidR="00366FAA" w:rsidRPr="00D31627" w:rsidRDefault="00366FAA" w:rsidP="00366FAA">
      <w:pPr>
        <w:jc w:val="center"/>
        <w:rPr>
          <w:b/>
        </w:rPr>
      </w:pPr>
      <w:r w:rsidRPr="00D31627">
        <w:rPr>
          <w:b/>
        </w:rPr>
        <w:t>LICITACIÓ</w:t>
      </w:r>
      <w:r w:rsidR="00CD4DE5">
        <w:rPr>
          <w:b/>
        </w:rPr>
        <w:t>N PÚBLICA NACIONAL NO. LTN 02</w:t>
      </w:r>
      <w:r w:rsidRPr="00D31627">
        <w:rPr>
          <w:b/>
        </w:rPr>
        <w:t>/2017 PARA LA CONCESIÓN DEL SERVICIO PÚB</w:t>
      </w:r>
      <w:r>
        <w:rPr>
          <w:b/>
        </w:rPr>
        <w:t>LICO DE RECOLECCIÓN Y TRANSPORTACIÓN</w:t>
      </w:r>
      <w:r w:rsidRPr="00D31627">
        <w:rPr>
          <w:b/>
        </w:rPr>
        <w:t xml:space="preserve"> </w:t>
      </w:r>
      <w:r>
        <w:rPr>
          <w:b/>
        </w:rPr>
        <w:t>HASTA LA</w:t>
      </w:r>
      <w:r w:rsidRPr="00D31627">
        <w:rPr>
          <w:b/>
        </w:rPr>
        <w:t xml:space="preserve"> PLANTA DE TRANSFERENCIA DE LOS RESIDUOS SÓLIDOS MUNICIPALES, GENERADOS EN EL MUNICIPIO DE SAN PEDRO TLAQUEPAQUE, JALISCO.</w:t>
      </w:r>
    </w:p>
    <w:p w:rsidR="00366FAA" w:rsidRPr="00D31627" w:rsidRDefault="00366FAA" w:rsidP="00366FAA">
      <w:pPr>
        <w:tabs>
          <w:tab w:val="left" w:pos="3660"/>
        </w:tabs>
      </w:pPr>
      <w:r w:rsidRPr="00D31627">
        <w:tab/>
      </w:r>
    </w:p>
    <w:p w:rsidR="00366FAA" w:rsidRPr="00D31627" w:rsidRDefault="00366FAA" w:rsidP="00366FAA">
      <w:pPr>
        <w:pStyle w:val="Textoindependiente"/>
        <w:ind w:right="9"/>
        <w:rPr>
          <w:rFonts w:asciiTheme="minorHAnsi" w:hAnsiTheme="minorHAnsi" w:cs="Arial"/>
          <w:sz w:val="16"/>
        </w:rPr>
      </w:pPr>
      <w:r w:rsidRPr="00D31627">
        <w:rPr>
          <w:rFonts w:asciiTheme="minorHAnsi" w:hAnsiTheme="minorHAnsi" w:cs="Arial"/>
          <w:sz w:val="16"/>
        </w:rPr>
        <w:t>De conformidad al artículo 115</w:t>
      </w:r>
      <w:r>
        <w:rPr>
          <w:rFonts w:asciiTheme="minorHAnsi" w:hAnsiTheme="minorHAnsi" w:cs="Arial"/>
          <w:sz w:val="16"/>
        </w:rPr>
        <w:t xml:space="preserve"> </w:t>
      </w:r>
      <w:r w:rsidRPr="00D31627">
        <w:rPr>
          <w:rFonts w:asciiTheme="minorHAnsi" w:hAnsiTheme="minorHAnsi" w:cs="Arial"/>
          <w:sz w:val="16"/>
        </w:rPr>
        <w:t xml:space="preserve">y 134 de la Constitución Política de los Estados Unidos Mexicanos; 73, 77, 79 y 83 de la Constitución política del Estado Libre y Soberano de Jalisco; así como el artículo 2, 3, 35, 36, 37, 38, 94, 103 al 119 de la Ley del Gobierno y la Administración Pública del Estado de Jalisco; artículo 5 fracción V, XIII, 6, 7 al 22 y demás relativos y aplicables del Reglamento del Gobierno y de la Administración Pública del Ayuntamiento Constitucional de San Pedro Tlaquepaque; artículos 2, 3, 5, 6 fracción V, </w:t>
      </w:r>
      <w:r>
        <w:rPr>
          <w:rFonts w:asciiTheme="minorHAnsi" w:hAnsiTheme="minorHAnsi" w:cs="Arial"/>
          <w:sz w:val="16"/>
        </w:rPr>
        <w:t xml:space="preserve"> </w:t>
      </w:r>
      <w:r w:rsidRPr="00D31627">
        <w:rPr>
          <w:rFonts w:asciiTheme="minorHAnsi" w:hAnsiTheme="minorHAnsi" w:cs="Arial"/>
          <w:sz w:val="16"/>
        </w:rPr>
        <w:t>8, 10 11, 12 fracción I, 14, 18, 30, 31, 32, 33 y demás relativos y aplicables del Reglamento de Adquisiciones que tiene por objeto reglamentar la Adquisición de Bienes y Servicios del Gobierno Constitucional del Municipio de San Pedro Tlaquepaque, Jalisco; artículo 1, 2, 3, 4, 49, 50, 51, 52 y demás relativos y aplicables del Reglamento Municipal del Servicio de Aseo Público de San Pedro Tlaquepaque, Jalisco; y por último el acuerd</w:t>
      </w:r>
      <w:r>
        <w:rPr>
          <w:rFonts w:asciiTheme="minorHAnsi" w:hAnsiTheme="minorHAnsi" w:cs="Arial"/>
          <w:sz w:val="16"/>
        </w:rPr>
        <w:t xml:space="preserve">o de la Sesión </w:t>
      </w:r>
      <w:r w:rsidR="00CD4DE5">
        <w:rPr>
          <w:rFonts w:asciiTheme="minorHAnsi" w:hAnsiTheme="minorHAnsi" w:cs="Arial"/>
          <w:sz w:val="16"/>
        </w:rPr>
        <w:t xml:space="preserve">Ordinaria </w:t>
      </w:r>
      <w:r w:rsidRPr="00D31627">
        <w:rPr>
          <w:rFonts w:asciiTheme="minorHAnsi" w:hAnsiTheme="minorHAnsi" w:cs="Arial"/>
          <w:sz w:val="16"/>
        </w:rPr>
        <w:t>de Ayuntamiento del Municipio de San Pedro T</w:t>
      </w:r>
      <w:r>
        <w:rPr>
          <w:rFonts w:asciiTheme="minorHAnsi" w:hAnsiTheme="minorHAnsi" w:cs="Arial"/>
          <w:sz w:val="16"/>
        </w:rPr>
        <w:t xml:space="preserve">laquepaque, Jalisco, de fecha </w:t>
      </w:r>
      <w:r w:rsidRPr="00CD4DE5">
        <w:rPr>
          <w:rFonts w:asciiTheme="minorHAnsi" w:hAnsiTheme="minorHAnsi" w:cs="Arial"/>
          <w:sz w:val="16"/>
        </w:rPr>
        <w:t>11 once de Mayo del año en curso</w:t>
      </w:r>
      <w:r w:rsidRPr="00D31627">
        <w:rPr>
          <w:rFonts w:asciiTheme="minorHAnsi" w:hAnsiTheme="minorHAnsi" w:cs="Arial"/>
          <w:sz w:val="16"/>
        </w:rPr>
        <w:t xml:space="preserve">; se convoca a los interesados en participar en la licitación para el otorgamiento de la </w:t>
      </w:r>
      <w:r w:rsidRPr="00D31627">
        <w:rPr>
          <w:rFonts w:asciiTheme="minorHAnsi" w:hAnsiTheme="minorHAnsi" w:cs="Arial"/>
          <w:b/>
          <w:sz w:val="16"/>
        </w:rPr>
        <w:t>CONCESIÓN DEL SERVICIO PÚBLICO DE RECOLE</w:t>
      </w:r>
      <w:r>
        <w:rPr>
          <w:rFonts w:asciiTheme="minorHAnsi" w:hAnsiTheme="minorHAnsi" w:cs="Arial"/>
          <w:b/>
          <w:sz w:val="16"/>
        </w:rPr>
        <w:t xml:space="preserve">CCIÓN Y TRANSPORTACIÓN HASTA </w:t>
      </w:r>
      <w:r w:rsidRPr="00D31627">
        <w:rPr>
          <w:rFonts w:asciiTheme="minorHAnsi" w:hAnsiTheme="minorHAnsi" w:cs="Arial"/>
          <w:b/>
          <w:sz w:val="16"/>
        </w:rPr>
        <w:t xml:space="preserve">LA PLANTA DE TRANSFERENCIA DE LOS RESIDUOS SOLIDOS MUNICIPALES GENERADOS EN EL MUNICIPIO DE SAN PEDRO TLAQUEPAQUE, </w:t>
      </w:r>
      <w:r w:rsidRPr="00D31627">
        <w:rPr>
          <w:rFonts w:asciiTheme="minorHAnsi" w:hAnsiTheme="minorHAnsi" w:cs="Arial"/>
          <w:sz w:val="16"/>
        </w:rPr>
        <w:t>de conformidad con lo siguiente:</w:t>
      </w:r>
    </w:p>
    <w:p w:rsidR="00366FAA" w:rsidRPr="00D31627" w:rsidRDefault="00366FAA" w:rsidP="00366FAA">
      <w:pPr>
        <w:pStyle w:val="Textoindependiente"/>
        <w:ind w:right="9"/>
        <w:rPr>
          <w:rFonts w:asciiTheme="minorHAnsi" w:hAnsiTheme="minorHAnsi" w:cs="Arial"/>
          <w:b/>
          <w:sz w:val="16"/>
        </w:rPr>
      </w:pPr>
    </w:p>
    <w:p w:rsidR="00366FAA" w:rsidRPr="00D31627" w:rsidRDefault="00366FAA" w:rsidP="00366FAA">
      <w:pPr>
        <w:pStyle w:val="Textoindependiente"/>
        <w:ind w:right="9"/>
        <w:jc w:val="center"/>
        <w:rPr>
          <w:rFonts w:asciiTheme="minorHAnsi" w:hAnsiTheme="minorHAnsi" w:cs="Arial"/>
          <w:b/>
          <w:sz w:val="20"/>
        </w:rPr>
      </w:pPr>
      <w:r w:rsidRPr="00D31627">
        <w:rPr>
          <w:rFonts w:asciiTheme="minorHAnsi" w:hAnsiTheme="minorHAnsi" w:cs="Arial"/>
          <w:b/>
          <w:sz w:val="20"/>
        </w:rPr>
        <w:t>LICITACIÓN PÚBLICA.</w:t>
      </w:r>
    </w:p>
    <w:tbl>
      <w:tblPr>
        <w:tblStyle w:val="Tablaconcuadrcula"/>
        <w:tblW w:w="0" w:type="auto"/>
        <w:tblLayout w:type="fixed"/>
        <w:tblLook w:val="04A0"/>
      </w:tblPr>
      <w:tblGrid>
        <w:gridCol w:w="2376"/>
        <w:gridCol w:w="2127"/>
        <w:gridCol w:w="1275"/>
        <w:gridCol w:w="1701"/>
        <w:gridCol w:w="2410"/>
        <w:gridCol w:w="1433"/>
      </w:tblGrid>
      <w:tr w:rsidR="00366FAA" w:rsidRPr="00D31627" w:rsidTr="008D612D">
        <w:tc>
          <w:tcPr>
            <w:tcW w:w="2376" w:type="dxa"/>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NO. DE LICITACIÓN.</w:t>
            </w:r>
          </w:p>
        </w:tc>
        <w:tc>
          <w:tcPr>
            <w:tcW w:w="2127" w:type="dxa"/>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COSTO DE LA BASES.</w:t>
            </w:r>
          </w:p>
        </w:tc>
        <w:tc>
          <w:tcPr>
            <w:tcW w:w="1275" w:type="dxa"/>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ADQUISICIÓN DE BASES.</w:t>
            </w:r>
          </w:p>
        </w:tc>
        <w:tc>
          <w:tcPr>
            <w:tcW w:w="1701" w:type="dxa"/>
            <w:shd w:val="clear" w:color="auto" w:fill="BFBFBF" w:themeFill="background1" w:themeFillShade="BF"/>
            <w:vAlign w:val="center"/>
          </w:tcPr>
          <w:p w:rsidR="00366FAA" w:rsidRPr="00D31627" w:rsidRDefault="00366FAA" w:rsidP="008D612D">
            <w:pPr>
              <w:jc w:val="center"/>
              <w:rPr>
                <w:b/>
                <w:sz w:val="16"/>
                <w:szCs w:val="16"/>
              </w:rPr>
            </w:pPr>
            <w:r w:rsidRPr="00D31627">
              <w:rPr>
                <w:b/>
                <w:sz w:val="16"/>
                <w:szCs w:val="16"/>
              </w:rPr>
              <w:t>REGISTRO DE PARTICIPANTES.</w:t>
            </w:r>
          </w:p>
        </w:tc>
        <w:tc>
          <w:tcPr>
            <w:tcW w:w="2410" w:type="dxa"/>
            <w:shd w:val="clear" w:color="auto" w:fill="BFBFBF" w:themeFill="background1" w:themeFillShade="BF"/>
            <w:vAlign w:val="center"/>
          </w:tcPr>
          <w:p w:rsidR="00366FAA" w:rsidRPr="00D31627" w:rsidRDefault="00366FAA" w:rsidP="008D612D">
            <w:pPr>
              <w:jc w:val="center"/>
              <w:rPr>
                <w:b/>
                <w:sz w:val="16"/>
                <w:szCs w:val="16"/>
              </w:rPr>
            </w:pPr>
            <w:r w:rsidRPr="00D31627">
              <w:rPr>
                <w:b/>
                <w:sz w:val="16"/>
                <w:szCs w:val="16"/>
              </w:rPr>
              <w:t>PLAZO PARA PRESENTAR PREGUNTAS.</w:t>
            </w:r>
          </w:p>
        </w:tc>
        <w:tc>
          <w:tcPr>
            <w:tcW w:w="1433" w:type="dxa"/>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JUNTA DE ACLARACIONES.</w:t>
            </w:r>
          </w:p>
        </w:tc>
      </w:tr>
      <w:tr w:rsidR="00366FAA" w:rsidRPr="00D31627" w:rsidTr="008D612D">
        <w:tc>
          <w:tcPr>
            <w:tcW w:w="2376" w:type="dxa"/>
            <w:vAlign w:val="center"/>
          </w:tcPr>
          <w:p w:rsidR="00366FAA" w:rsidRPr="00D31627" w:rsidRDefault="00366FAA" w:rsidP="008D612D">
            <w:pPr>
              <w:jc w:val="center"/>
              <w:rPr>
                <w:b/>
                <w:sz w:val="16"/>
                <w:szCs w:val="16"/>
              </w:rPr>
            </w:pPr>
            <w:r w:rsidRPr="00D31627">
              <w:rPr>
                <w:b/>
                <w:sz w:val="16"/>
                <w:szCs w:val="16"/>
              </w:rPr>
              <w:t>LICITAC</w:t>
            </w:r>
            <w:r w:rsidR="008C7B42">
              <w:rPr>
                <w:b/>
                <w:sz w:val="16"/>
                <w:szCs w:val="16"/>
              </w:rPr>
              <w:t>IÓN PÚBLICA NACIONAL No. LTN 02</w:t>
            </w:r>
            <w:r w:rsidRPr="00D31627">
              <w:rPr>
                <w:b/>
                <w:sz w:val="16"/>
                <w:szCs w:val="16"/>
              </w:rPr>
              <w:t>/2017</w:t>
            </w:r>
          </w:p>
        </w:tc>
        <w:tc>
          <w:tcPr>
            <w:tcW w:w="2127" w:type="dxa"/>
            <w:vAlign w:val="center"/>
          </w:tcPr>
          <w:p w:rsidR="00366FAA" w:rsidRPr="00D31627" w:rsidRDefault="00366FAA" w:rsidP="008D612D">
            <w:pPr>
              <w:jc w:val="center"/>
              <w:rPr>
                <w:rFonts w:cs="Arial"/>
                <w:b/>
                <w:sz w:val="16"/>
                <w:szCs w:val="16"/>
              </w:rPr>
            </w:pPr>
            <w:r w:rsidRPr="00D31627">
              <w:rPr>
                <w:rFonts w:cs="Arial"/>
                <w:b/>
                <w:sz w:val="16"/>
                <w:szCs w:val="16"/>
              </w:rPr>
              <w:t>$10,000.00 (DIEZ MIL PESOS 00/100 M.N.)</w:t>
            </w:r>
          </w:p>
        </w:tc>
        <w:tc>
          <w:tcPr>
            <w:tcW w:w="1275" w:type="dxa"/>
            <w:vAlign w:val="center"/>
          </w:tcPr>
          <w:p w:rsidR="00366FAA" w:rsidRPr="00CD4DE5" w:rsidRDefault="00753E2F" w:rsidP="008D612D">
            <w:pPr>
              <w:jc w:val="center"/>
              <w:rPr>
                <w:rFonts w:cs="Arial"/>
                <w:b/>
                <w:sz w:val="16"/>
                <w:szCs w:val="16"/>
              </w:rPr>
            </w:pPr>
            <w:r>
              <w:rPr>
                <w:rFonts w:cs="Arial"/>
                <w:b/>
                <w:sz w:val="16"/>
                <w:szCs w:val="16"/>
              </w:rPr>
              <w:t xml:space="preserve">29 </w:t>
            </w:r>
            <w:r w:rsidR="00366FAA" w:rsidRPr="00CD4DE5">
              <w:rPr>
                <w:rFonts w:cs="Arial"/>
                <w:b/>
                <w:sz w:val="16"/>
                <w:szCs w:val="16"/>
              </w:rPr>
              <w:t>DE MAYO DEL 2017.</w:t>
            </w:r>
          </w:p>
        </w:tc>
        <w:tc>
          <w:tcPr>
            <w:tcW w:w="1701" w:type="dxa"/>
            <w:vAlign w:val="center"/>
          </w:tcPr>
          <w:p w:rsidR="00366FAA" w:rsidRPr="00CD4DE5" w:rsidRDefault="00753E2F" w:rsidP="008D612D">
            <w:pPr>
              <w:jc w:val="center"/>
              <w:rPr>
                <w:rFonts w:cs="Arial"/>
                <w:b/>
                <w:sz w:val="16"/>
                <w:szCs w:val="16"/>
              </w:rPr>
            </w:pPr>
            <w:r>
              <w:rPr>
                <w:rFonts w:cs="Arial"/>
                <w:b/>
                <w:sz w:val="16"/>
                <w:szCs w:val="16"/>
              </w:rPr>
              <w:t>30</w:t>
            </w:r>
            <w:r w:rsidR="00366FAA" w:rsidRPr="00CD4DE5">
              <w:rPr>
                <w:rFonts w:cs="Arial"/>
                <w:b/>
                <w:sz w:val="16"/>
                <w:szCs w:val="16"/>
              </w:rPr>
              <w:t xml:space="preserve"> DE MAYO DEL 2017.</w:t>
            </w:r>
          </w:p>
        </w:tc>
        <w:tc>
          <w:tcPr>
            <w:tcW w:w="2410" w:type="dxa"/>
            <w:vAlign w:val="center"/>
          </w:tcPr>
          <w:p w:rsidR="00366FAA" w:rsidRPr="00CD4DE5" w:rsidRDefault="00366FAA" w:rsidP="008D612D">
            <w:pPr>
              <w:jc w:val="center"/>
              <w:rPr>
                <w:rFonts w:cs="Arial"/>
                <w:b/>
                <w:sz w:val="16"/>
                <w:szCs w:val="16"/>
              </w:rPr>
            </w:pPr>
            <w:r w:rsidRPr="00CD4DE5">
              <w:rPr>
                <w:rFonts w:cs="Arial"/>
                <w:b/>
                <w:sz w:val="16"/>
                <w:szCs w:val="16"/>
              </w:rPr>
              <w:t>02 DE JUNIO DEL 2017.</w:t>
            </w:r>
          </w:p>
        </w:tc>
        <w:tc>
          <w:tcPr>
            <w:tcW w:w="1433" w:type="dxa"/>
            <w:vAlign w:val="center"/>
          </w:tcPr>
          <w:p w:rsidR="00366FAA" w:rsidRPr="00CD4DE5" w:rsidRDefault="00704BC1" w:rsidP="008D612D">
            <w:pPr>
              <w:jc w:val="center"/>
              <w:rPr>
                <w:rFonts w:cs="Arial"/>
                <w:b/>
                <w:sz w:val="16"/>
                <w:szCs w:val="16"/>
              </w:rPr>
            </w:pPr>
            <w:r w:rsidRPr="00CD4DE5">
              <w:rPr>
                <w:rFonts w:cs="Arial"/>
                <w:b/>
                <w:sz w:val="16"/>
                <w:szCs w:val="16"/>
              </w:rPr>
              <w:t>09</w:t>
            </w:r>
            <w:r w:rsidR="00366FAA" w:rsidRPr="00CD4DE5">
              <w:rPr>
                <w:rFonts w:cs="Arial"/>
                <w:b/>
                <w:sz w:val="16"/>
                <w:szCs w:val="16"/>
              </w:rPr>
              <w:t xml:space="preserve"> DE JUNIO DEL 2017.</w:t>
            </w:r>
          </w:p>
        </w:tc>
      </w:tr>
      <w:tr w:rsidR="00366FAA" w:rsidRPr="00D31627" w:rsidTr="008D612D">
        <w:tc>
          <w:tcPr>
            <w:tcW w:w="2376" w:type="dxa"/>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PRESENTACIÓN Y APERTURA DE PAQUETES QUE CONTIENEN:                - DOCUMENTACIÓN LEGAL.                       -  PROPUESTA TÉCNICA.                       – PROPUESTA ECONÓMICA.</w:t>
            </w:r>
          </w:p>
        </w:tc>
        <w:tc>
          <w:tcPr>
            <w:tcW w:w="2127" w:type="dxa"/>
            <w:shd w:val="clear" w:color="auto" w:fill="BFBFBF" w:themeFill="background1" w:themeFillShade="BF"/>
            <w:vAlign w:val="center"/>
          </w:tcPr>
          <w:p w:rsidR="00366FAA" w:rsidRPr="00D31627" w:rsidRDefault="00366FAA" w:rsidP="008D612D">
            <w:pPr>
              <w:jc w:val="center"/>
              <w:rPr>
                <w:b/>
                <w:sz w:val="16"/>
                <w:szCs w:val="16"/>
              </w:rPr>
            </w:pPr>
            <w:r w:rsidRPr="00D31627">
              <w:rPr>
                <w:b/>
                <w:sz w:val="16"/>
                <w:szCs w:val="16"/>
              </w:rPr>
              <w:t>FALLO</w:t>
            </w:r>
          </w:p>
        </w:tc>
        <w:tc>
          <w:tcPr>
            <w:tcW w:w="1275" w:type="dxa"/>
            <w:shd w:val="clear" w:color="auto" w:fill="BFBFBF" w:themeFill="background1" w:themeFillShade="BF"/>
            <w:vAlign w:val="center"/>
          </w:tcPr>
          <w:p w:rsidR="00366FAA" w:rsidRPr="00CD4DE5" w:rsidRDefault="00366FAA" w:rsidP="008D612D">
            <w:pPr>
              <w:jc w:val="center"/>
              <w:rPr>
                <w:b/>
                <w:sz w:val="16"/>
                <w:szCs w:val="16"/>
              </w:rPr>
            </w:pPr>
            <w:r w:rsidRPr="00CD4DE5">
              <w:rPr>
                <w:b/>
                <w:sz w:val="16"/>
                <w:szCs w:val="16"/>
              </w:rPr>
              <w:t>PARTIDA PRESUPUESTAL</w:t>
            </w:r>
          </w:p>
        </w:tc>
        <w:tc>
          <w:tcPr>
            <w:tcW w:w="1701" w:type="dxa"/>
            <w:shd w:val="clear" w:color="auto" w:fill="BFBFBF" w:themeFill="background1" w:themeFillShade="BF"/>
            <w:vAlign w:val="center"/>
          </w:tcPr>
          <w:p w:rsidR="00366FAA" w:rsidRPr="00CD4DE5" w:rsidRDefault="00366FAA" w:rsidP="008D612D">
            <w:pPr>
              <w:jc w:val="center"/>
              <w:rPr>
                <w:b/>
                <w:sz w:val="16"/>
                <w:szCs w:val="16"/>
              </w:rPr>
            </w:pPr>
            <w:r w:rsidRPr="00CD4DE5">
              <w:rPr>
                <w:b/>
                <w:sz w:val="16"/>
                <w:szCs w:val="16"/>
              </w:rPr>
              <w:t>FIRMA DE CONTRATO.</w:t>
            </w:r>
          </w:p>
        </w:tc>
        <w:tc>
          <w:tcPr>
            <w:tcW w:w="3843" w:type="dxa"/>
            <w:gridSpan w:val="2"/>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DESCRIPCIÓN DE LA LICITACIÓN.</w:t>
            </w:r>
          </w:p>
        </w:tc>
      </w:tr>
      <w:tr w:rsidR="00366FAA" w:rsidRPr="00D31627" w:rsidTr="008D612D">
        <w:tc>
          <w:tcPr>
            <w:tcW w:w="2376" w:type="dxa"/>
            <w:tcBorders>
              <w:bottom w:val="single" w:sz="4" w:space="0" w:color="auto"/>
            </w:tcBorders>
            <w:shd w:val="clear" w:color="auto" w:fill="FFFFFF" w:themeFill="background1"/>
            <w:vAlign w:val="center"/>
          </w:tcPr>
          <w:p w:rsidR="00366FAA" w:rsidRPr="00CD4DE5" w:rsidRDefault="00366FAA" w:rsidP="008D612D">
            <w:pPr>
              <w:jc w:val="center"/>
              <w:rPr>
                <w:rFonts w:cs="Arial"/>
                <w:b/>
                <w:sz w:val="16"/>
                <w:szCs w:val="16"/>
              </w:rPr>
            </w:pPr>
            <w:r w:rsidRPr="00CD4DE5">
              <w:rPr>
                <w:rFonts w:cs="Arial"/>
                <w:b/>
                <w:sz w:val="16"/>
                <w:szCs w:val="16"/>
              </w:rPr>
              <w:t>12 DE JUNIO DEL 2017.</w:t>
            </w:r>
          </w:p>
        </w:tc>
        <w:tc>
          <w:tcPr>
            <w:tcW w:w="2127" w:type="dxa"/>
            <w:tcBorders>
              <w:bottom w:val="single" w:sz="4" w:space="0" w:color="auto"/>
            </w:tcBorders>
            <w:shd w:val="clear" w:color="auto" w:fill="FFFFFF" w:themeFill="background1"/>
            <w:vAlign w:val="center"/>
          </w:tcPr>
          <w:p w:rsidR="00366FAA" w:rsidRPr="00CD4DE5" w:rsidRDefault="00366FAA" w:rsidP="008D612D">
            <w:pPr>
              <w:jc w:val="center"/>
              <w:rPr>
                <w:rFonts w:cs="Arial"/>
                <w:b/>
                <w:sz w:val="16"/>
                <w:szCs w:val="16"/>
              </w:rPr>
            </w:pPr>
            <w:r w:rsidRPr="00CD4DE5">
              <w:rPr>
                <w:b/>
                <w:sz w:val="16"/>
                <w:szCs w:val="16"/>
              </w:rPr>
              <w:t>16 DE JUNIO DEL 2017.</w:t>
            </w:r>
          </w:p>
        </w:tc>
        <w:tc>
          <w:tcPr>
            <w:tcW w:w="1275" w:type="dxa"/>
            <w:tcBorders>
              <w:bottom w:val="single" w:sz="4" w:space="0" w:color="auto"/>
            </w:tcBorders>
            <w:shd w:val="clear" w:color="auto" w:fill="FFFFFF" w:themeFill="background1"/>
            <w:vAlign w:val="center"/>
          </w:tcPr>
          <w:p w:rsidR="00366FAA" w:rsidRPr="00CD4DE5" w:rsidRDefault="00366FAA" w:rsidP="008D612D">
            <w:pPr>
              <w:jc w:val="center"/>
              <w:rPr>
                <w:b/>
                <w:sz w:val="16"/>
                <w:szCs w:val="16"/>
              </w:rPr>
            </w:pPr>
            <w:r w:rsidRPr="00CD4DE5">
              <w:rPr>
                <w:b/>
                <w:sz w:val="16"/>
                <w:szCs w:val="16"/>
              </w:rPr>
              <w:t>1</w:t>
            </w:r>
          </w:p>
          <w:p w:rsidR="00366FAA" w:rsidRPr="00CD4DE5" w:rsidRDefault="00366FAA" w:rsidP="008D612D">
            <w:pPr>
              <w:jc w:val="center"/>
              <w:rPr>
                <w:b/>
                <w:sz w:val="16"/>
                <w:szCs w:val="16"/>
              </w:rPr>
            </w:pPr>
            <w:r w:rsidRPr="00CD4DE5">
              <w:rPr>
                <w:b/>
                <w:sz w:val="16"/>
                <w:szCs w:val="16"/>
              </w:rPr>
              <w:t>(358)</w:t>
            </w:r>
          </w:p>
        </w:tc>
        <w:tc>
          <w:tcPr>
            <w:tcW w:w="1701" w:type="dxa"/>
            <w:tcBorders>
              <w:bottom w:val="single" w:sz="4" w:space="0" w:color="auto"/>
            </w:tcBorders>
            <w:shd w:val="clear" w:color="auto" w:fill="FFFFFF" w:themeFill="background1"/>
            <w:vAlign w:val="center"/>
          </w:tcPr>
          <w:p w:rsidR="00366FAA" w:rsidRPr="00CD4DE5" w:rsidRDefault="00D975D6" w:rsidP="008D612D">
            <w:pPr>
              <w:jc w:val="center"/>
              <w:rPr>
                <w:rFonts w:cs="Arial"/>
                <w:b/>
                <w:sz w:val="16"/>
                <w:szCs w:val="16"/>
              </w:rPr>
            </w:pPr>
            <w:r w:rsidRPr="00CD4DE5">
              <w:rPr>
                <w:rFonts w:cs="Arial"/>
                <w:b/>
                <w:sz w:val="16"/>
                <w:szCs w:val="16"/>
              </w:rPr>
              <w:t>19 DE JUNIO</w:t>
            </w:r>
            <w:r w:rsidR="00366FAA" w:rsidRPr="00CD4DE5">
              <w:rPr>
                <w:rFonts w:cs="Arial"/>
                <w:b/>
                <w:sz w:val="16"/>
                <w:szCs w:val="16"/>
              </w:rPr>
              <w:t xml:space="preserve"> DEL 2017.</w:t>
            </w:r>
          </w:p>
        </w:tc>
        <w:tc>
          <w:tcPr>
            <w:tcW w:w="3843" w:type="dxa"/>
            <w:gridSpan w:val="2"/>
            <w:tcBorders>
              <w:bottom w:val="single" w:sz="4" w:space="0" w:color="auto"/>
            </w:tcBorders>
            <w:shd w:val="clear" w:color="auto" w:fill="FFFFFF" w:themeFill="background1"/>
            <w:vAlign w:val="center"/>
          </w:tcPr>
          <w:p w:rsidR="00366FAA" w:rsidRPr="00D31627" w:rsidRDefault="00366FAA" w:rsidP="008D612D">
            <w:pPr>
              <w:jc w:val="center"/>
              <w:rPr>
                <w:rFonts w:cs="Arial"/>
                <w:b/>
                <w:sz w:val="16"/>
                <w:szCs w:val="16"/>
              </w:rPr>
            </w:pPr>
            <w:r w:rsidRPr="00D31627">
              <w:rPr>
                <w:b/>
                <w:sz w:val="16"/>
              </w:rPr>
              <w:t>CONCESIÓN DEL SERVICIO PÚB</w:t>
            </w:r>
            <w:r>
              <w:rPr>
                <w:b/>
                <w:sz w:val="16"/>
              </w:rPr>
              <w:t>LICO DE RECOLECCIÓN Y TRANSPORTACIÓN HASTA</w:t>
            </w:r>
            <w:r w:rsidRPr="00D31627">
              <w:rPr>
                <w:b/>
                <w:sz w:val="16"/>
              </w:rPr>
              <w:t xml:space="preserve"> LA PLANTA DE TRANSFERENCIA DE LOS RESIDUOS SÓLIDOS MUNICIPALES, GENERADOS EN EL MUNICIPIO DE SAN PEDRO TLAQUEPAQUE, JALISCO.</w:t>
            </w:r>
          </w:p>
        </w:tc>
      </w:tr>
      <w:tr w:rsidR="00366FAA" w:rsidRPr="00D31627" w:rsidTr="008D612D">
        <w:tc>
          <w:tcPr>
            <w:tcW w:w="2376" w:type="dxa"/>
            <w:shd w:val="clear" w:color="auto" w:fill="BFBFBF" w:themeFill="background1" w:themeFillShade="BF"/>
            <w:vAlign w:val="center"/>
          </w:tcPr>
          <w:p w:rsidR="00366FAA" w:rsidRPr="00D31627" w:rsidRDefault="00366FAA" w:rsidP="008D612D">
            <w:pPr>
              <w:jc w:val="center"/>
              <w:rPr>
                <w:rFonts w:cs="Arial"/>
                <w:b/>
                <w:sz w:val="16"/>
                <w:szCs w:val="16"/>
              </w:rPr>
            </w:pPr>
            <w:r w:rsidRPr="00D31627">
              <w:rPr>
                <w:rFonts w:cs="Arial"/>
                <w:b/>
                <w:sz w:val="16"/>
                <w:szCs w:val="16"/>
              </w:rPr>
              <w:t>CANTIDAD.</w:t>
            </w:r>
          </w:p>
        </w:tc>
        <w:tc>
          <w:tcPr>
            <w:tcW w:w="2127" w:type="dxa"/>
            <w:shd w:val="clear" w:color="auto" w:fill="BFBFBF" w:themeFill="background1" w:themeFillShade="BF"/>
            <w:vAlign w:val="center"/>
          </w:tcPr>
          <w:p w:rsidR="00366FAA" w:rsidRPr="00D31627" w:rsidRDefault="00366FAA" w:rsidP="008D612D">
            <w:pPr>
              <w:jc w:val="center"/>
              <w:rPr>
                <w:rFonts w:cs="Arial"/>
                <w:b/>
                <w:sz w:val="16"/>
                <w:szCs w:val="16"/>
              </w:rPr>
            </w:pPr>
            <w:r w:rsidRPr="00D31627">
              <w:rPr>
                <w:rFonts w:cs="Arial"/>
                <w:b/>
                <w:sz w:val="16"/>
                <w:szCs w:val="16"/>
              </w:rPr>
              <w:t>UNIDAD DE MEDIDA.</w:t>
            </w:r>
          </w:p>
        </w:tc>
        <w:tc>
          <w:tcPr>
            <w:tcW w:w="6819" w:type="dxa"/>
            <w:gridSpan w:val="4"/>
            <w:shd w:val="clear" w:color="auto" w:fill="BFBFBF" w:themeFill="background1" w:themeFillShade="BF"/>
            <w:vAlign w:val="center"/>
          </w:tcPr>
          <w:p w:rsidR="00366FAA" w:rsidRPr="00D31627" w:rsidRDefault="00366FAA" w:rsidP="008D612D">
            <w:pPr>
              <w:jc w:val="center"/>
              <w:rPr>
                <w:b/>
                <w:sz w:val="16"/>
                <w:szCs w:val="16"/>
              </w:rPr>
            </w:pPr>
            <w:r w:rsidRPr="00D31627">
              <w:rPr>
                <w:rFonts w:cs="Arial"/>
                <w:b/>
                <w:sz w:val="16"/>
                <w:szCs w:val="16"/>
              </w:rPr>
              <w:t>ESPECIFICACIONES</w:t>
            </w:r>
          </w:p>
        </w:tc>
      </w:tr>
      <w:tr w:rsidR="00366FAA" w:rsidRPr="00D31627" w:rsidTr="008D612D">
        <w:tc>
          <w:tcPr>
            <w:tcW w:w="2376" w:type="dxa"/>
            <w:shd w:val="clear" w:color="auto" w:fill="FFFFFF" w:themeFill="background1"/>
            <w:vAlign w:val="center"/>
          </w:tcPr>
          <w:p w:rsidR="00366FAA" w:rsidRPr="00D31627" w:rsidRDefault="00366FAA" w:rsidP="008D612D">
            <w:pPr>
              <w:jc w:val="center"/>
              <w:rPr>
                <w:rFonts w:cs="Arial"/>
                <w:b/>
                <w:sz w:val="16"/>
                <w:szCs w:val="16"/>
              </w:rPr>
            </w:pPr>
            <w:r w:rsidRPr="00D31627">
              <w:rPr>
                <w:rFonts w:cs="Arial"/>
                <w:b/>
                <w:sz w:val="16"/>
                <w:szCs w:val="16"/>
              </w:rPr>
              <w:t>1</w:t>
            </w:r>
          </w:p>
        </w:tc>
        <w:tc>
          <w:tcPr>
            <w:tcW w:w="2127" w:type="dxa"/>
            <w:shd w:val="clear" w:color="auto" w:fill="FFFFFF" w:themeFill="background1"/>
            <w:vAlign w:val="center"/>
          </w:tcPr>
          <w:p w:rsidR="00366FAA" w:rsidRPr="00D31627" w:rsidRDefault="00366FAA" w:rsidP="008D612D">
            <w:pPr>
              <w:jc w:val="center"/>
              <w:rPr>
                <w:rFonts w:cs="Arial"/>
                <w:b/>
                <w:sz w:val="16"/>
                <w:szCs w:val="16"/>
              </w:rPr>
            </w:pPr>
            <w:r w:rsidRPr="00D31627">
              <w:rPr>
                <w:rFonts w:cs="Arial"/>
                <w:b/>
                <w:sz w:val="16"/>
                <w:szCs w:val="16"/>
              </w:rPr>
              <w:t>TONELADA.</w:t>
            </w:r>
          </w:p>
        </w:tc>
        <w:tc>
          <w:tcPr>
            <w:tcW w:w="6819" w:type="dxa"/>
            <w:gridSpan w:val="4"/>
            <w:shd w:val="clear" w:color="auto" w:fill="FFFFFF" w:themeFill="background1"/>
            <w:vAlign w:val="center"/>
          </w:tcPr>
          <w:p w:rsidR="00366FAA" w:rsidRPr="00D31627" w:rsidRDefault="00366FAA" w:rsidP="008D612D">
            <w:pPr>
              <w:jc w:val="center"/>
              <w:rPr>
                <w:rFonts w:cs="Arial"/>
                <w:b/>
                <w:sz w:val="16"/>
                <w:szCs w:val="16"/>
              </w:rPr>
            </w:pPr>
            <w:r>
              <w:rPr>
                <w:b/>
                <w:sz w:val="16"/>
              </w:rPr>
              <w:t xml:space="preserve">RECOLECCIÓN Y TRANSPORTACIÓN HASTA </w:t>
            </w:r>
            <w:r w:rsidRPr="00D31627">
              <w:rPr>
                <w:b/>
                <w:sz w:val="16"/>
              </w:rPr>
              <w:t>LA PLANTA DE TRANSFERENCIA DE LOS RESIDUOS SÓLIDOS MUNICIPALES, GENERADOS EN EL MUNICIPIO DE SAN PEDRO TLAQUEPAQUE, JALISCO.</w:t>
            </w:r>
          </w:p>
        </w:tc>
      </w:tr>
    </w:tbl>
    <w:p w:rsidR="00366FAA" w:rsidRPr="00D31627" w:rsidRDefault="00366FAA" w:rsidP="00366FAA">
      <w:pPr>
        <w:suppressAutoHyphens/>
        <w:autoSpaceDN w:val="0"/>
        <w:ind w:left="360"/>
        <w:jc w:val="both"/>
        <w:textAlignment w:val="baseline"/>
        <w:rPr>
          <w:sz w:val="16"/>
          <w:szCs w:val="16"/>
        </w:rPr>
      </w:pPr>
    </w:p>
    <w:p w:rsidR="00366FAA" w:rsidRPr="00D31627" w:rsidRDefault="00366FAA" w:rsidP="00366FAA">
      <w:pPr>
        <w:numPr>
          <w:ilvl w:val="0"/>
          <w:numId w:val="1"/>
        </w:numPr>
        <w:suppressAutoHyphens/>
        <w:autoSpaceDN w:val="0"/>
        <w:jc w:val="both"/>
        <w:textAlignment w:val="baseline"/>
        <w:rPr>
          <w:sz w:val="16"/>
          <w:szCs w:val="16"/>
        </w:rPr>
      </w:pPr>
      <w:r w:rsidRPr="00D31627">
        <w:rPr>
          <w:rFonts w:cs="Arial"/>
          <w:sz w:val="16"/>
          <w:szCs w:val="16"/>
        </w:rPr>
        <w:t>Las Bases de la Licitación se deberán adquirir en la calle C</w:t>
      </w:r>
      <w:r w:rsidR="0038703D">
        <w:rPr>
          <w:rFonts w:cs="Arial"/>
          <w:sz w:val="16"/>
          <w:szCs w:val="16"/>
        </w:rPr>
        <w:t>ontreras Medellín, Número #63, C</w:t>
      </w:r>
      <w:r w:rsidRPr="00D31627">
        <w:rPr>
          <w:rFonts w:cs="Arial"/>
          <w:sz w:val="16"/>
          <w:szCs w:val="16"/>
        </w:rPr>
        <w:t>olonia Centro, San Pedro Tlaquepaque</w:t>
      </w:r>
      <w:r w:rsidRPr="00D31627">
        <w:rPr>
          <w:rFonts w:cs="Arial"/>
          <w:color w:val="222222"/>
          <w:sz w:val="16"/>
          <w:szCs w:val="16"/>
        </w:rPr>
        <w:t xml:space="preserve">, Jalisco, oficina del Secretario Ejecutivo de la Comisión de Adquisiciones </w:t>
      </w:r>
      <w:r w:rsidR="00E5012C">
        <w:rPr>
          <w:rFonts w:cs="Arial"/>
          <w:sz w:val="16"/>
          <w:szCs w:val="16"/>
        </w:rPr>
        <w:t>de 9:00 a 14</w:t>
      </w:r>
      <w:r w:rsidRPr="00D31627">
        <w:rPr>
          <w:rFonts w:cs="Arial"/>
          <w:sz w:val="16"/>
          <w:szCs w:val="16"/>
        </w:rPr>
        <w:t>:00 hrs. (previa exhibición del recibo de pago correspondiente).</w:t>
      </w:r>
    </w:p>
    <w:p w:rsidR="00366FAA" w:rsidRPr="00D31627" w:rsidRDefault="00366FAA" w:rsidP="00366FAA">
      <w:pPr>
        <w:numPr>
          <w:ilvl w:val="0"/>
          <w:numId w:val="1"/>
        </w:numPr>
        <w:suppressAutoHyphens/>
        <w:autoSpaceDN w:val="0"/>
        <w:jc w:val="both"/>
        <w:textAlignment w:val="baseline"/>
        <w:rPr>
          <w:sz w:val="16"/>
          <w:szCs w:val="16"/>
        </w:rPr>
      </w:pPr>
      <w:r w:rsidRPr="00D31627">
        <w:rPr>
          <w:rFonts w:cs="Arial"/>
          <w:sz w:val="16"/>
          <w:szCs w:val="16"/>
        </w:rPr>
        <w:t>La forma de pago es media</w:t>
      </w:r>
      <w:r w:rsidR="00824B48">
        <w:rPr>
          <w:rFonts w:cs="Arial"/>
          <w:sz w:val="16"/>
          <w:szCs w:val="16"/>
        </w:rPr>
        <w:t xml:space="preserve">nte cheque certificado de caja </w:t>
      </w:r>
      <w:r w:rsidRPr="00D31627">
        <w:rPr>
          <w:rFonts w:cs="Arial"/>
          <w:sz w:val="16"/>
          <w:szCs w:val="16"/>
        </w:rPr>
        <w:t>a nombre del Municipio de</w:t>
      </w:r>
      <w:r w:rsidR="00824B48">
        <w:rPr>
          <w:rFonts w:cs="Arial"/>
          <w:sz w:val="16"/>
          <w:szCs w:val="16"/>
        </w:rPr>
        <w:t xml:space="preserve"> San Pedro Tlaquepaque, Jalisco, ó en efectivo directamente en el lugar de adquisición mencionado anteriormente.</w:t>
      </w:r>
    </w:p>
    <w:p w:rsidR="00366FAA" w:rsidRPr="00D31627" w:rsidRDefault="00366FAA" w:rsidP="00366FAA">
      <w:pPr>
        <w:numPr>
          <w:ilvl w:val="0"/>
          <w:numId w:val="1"/>
        </w:numPr>
        <w:tabs>
          <w:tab w:val="left" w:pos="-5040"/>
        </w:tabs>
        <w:suppressAutoHyphens/>
        <w:autoSpaceDN w:val="0"/>
        <w:jc w:val="both"/>
        <w:textAlignment w:val="baseline"/>
        <w:rPr>
          <w:sz w:val="16"/>
          <w:szCs w:val="16"/>
        </w:rPr>
      </w:pPr>
      <w:r w:rsidRPr="00D31627">
        <w:rPr>
          <w:rFonts w:cs="Arial"/>
          <w:sz w:val="16"/>
          <w:szCs w:val="16"/>
        </w:rPr>
        <w:t>El Idioma en que deberán presentarse las proposiciones será en español.</w:t>
      </w:r>
    </w:p>
    <w:p w:rsidR="00366FAA" w:rsidRPr="00D31627" w:rsidRDefault="00366FAA" w:rsidP="00366FAA">
      <w:pPr>
        <w:numPr>
          <w:ilvl w:val="0"/>
          <w:numId w:val="1"/>
        </w:numPr>
        <w:tabs>
          <w:tab w:val="left" w:pos="-5040"/>
        </w:tabs>
        <w:suppressAutoHyphens/>
        <w:autoSpaceDN w:val="0"/>
        <w:jc w:val="both"/>
        <w:textAlignment w:val="baseline"/>
        <w:rPr>
          <w:sz w:val="16"/>
          <w:szCs w:val="16"/>
        </w:rPr>
      </w:pPr>
      <w:r w:rsidRPr="00D31627">
        <w:rPr>
          <w:rFonts w:cs="Arial"/>
          <w:sz w:val="16"/>
          <w:szCs w:val="16"/>
        </w:rPr>
        <w:t>La moneda en que deberán de cotizar las proposiciones será en pesos mexicanos.</w:t>
      </w:r>
    </w:p>
    <w:p w:rsidR="00366FAA" w:rsidRPr="00D31627" w:rsidRDefault="00366FAA" w:rsidP="00366FAA">
      <w:pPr>
        <w:numPr>
          <w:ilvl w:val="0"/>
          <w:numId w:val="1"/>
        </w:numPr>
        <w:tabs>
          <w:tab w:val="left" w:pos="-5040"/>
        </w:tabs>
        <w:suppressAutoHyphens/>
        <w:autoSpaceDN w:val="0"/>
        <w:jc w:val="both"/>
        <w:textAlignment w:val="baseline"/>
        <w:rPr>
          <w:sz w:val="16"/>
          <w:szCs w:val="16"/>
        </w:rPr>
      </w:pPr>
      <w:r w:rsidRPr="00D31627">
        <w:rPr>
          <w:rFonts w:cs="Arial"/>
          <w:sz w:val="16"/>
          <w:szCs w:val="16"/>
        </w:rPr>
        <w:t>Lugar de prestación de los servicios el Municipio de San Pedro Tlaquepaque, Jalisco.</w:t>
      </w:r>
    </w:p>
    <w:p w:rsidR="00366FAA" w:rsidRPr="00D31627" w:rsidRDefault="00366FAA" w:rsidP="00366FAA">
      <w:pPr>
        <w:pStyle w:val="Textoindependiente2"/>
        <w:numPr>
          <w:ilvl w:val="0"/>
          <w:numId w:val="2"/>
        </w:numPr>
        <w:suppressAutoHyphens/>
        <w:autoSpaceDN w:val="0"/>
        <w:spacing w:after="0" w:line="240" w:lineRule="auto"/>
        <w:jc w:val="both"/>
        <w:textAlignment w:val="baseline"/>
        <w:rPr>
          <w:sz w:val="16"/>
          <w:szCs w:val="16"/>
        </w:rPr>
      </w:pPr>
      <w:r w:rsidRPr="00D31627">
        <w:rPr>
          <w:rFonts w:cs="Arial"/>
          <w:sz w:val="16"/>
          <w:szCs w:val="16"/>
        </w:rPr>
        <w:t>Plazo para la prestación de los servicios.- Inmediatamente después de la firma del contrato respectivo.</w:t>
      </w:r>
    </w:p>
    <w:p w:rsidR="00366FAA" w:rsidRPr="00D31627" w:rsidRDefault="00366FAA" w:rsidP="00366FAA">
      <w:pPr>
        <w:pStyle w:val="Textoindependiente2"/>
        <w:numPr>
          <w:ilvl w:val="0"/>
          <w:numId w:val="2"/>
        </w:numPr>
        <w:suppressAutoHyphens/>
        <w:autoSpaceDN w:val="0"/>
        <w:spacing w:after="0" w:line="240" w:lineRule="auto"/>
        <w:jc w:val="both"/>
        <w:textAlignment w:val="baseline"/>
        <w:rPr>
          <w:sz w:val="16"/>
          <w:szCs w:val="16"/>
        </w:rPr>
      </w:pPr>
      <w:r w:rsidRPr="00D31627">
        <w:rPr>
          <w:rFonts w:cs="Arial"/>
          <w:sz w:val="16"/>
          <w:szCs w:val="16"/>
        </w:rPr>
        <w:t xml:space="preserve">La Junta de aclaraciones se llevará a cabo en la </w:t>
      </w:r>
      <w:r w:rsidRPr="00D31627">
        <w:rPr>
          <w:sz w:val="16"/>
          <w:szCs w:val="16"/>
        </w:rPr>
        <w:t>Sala de Ex presidentes, ubicada en Planta Alta de la Presidencia Municipal de San Pedro Tlaquepaque, cita en la calle Independencia, número 58, Colonia Centro, San Pedro Tlaquepaque, Jalisco, México. C.P. 45500.</w:t>
      </w:r>
      <w:r w:rsidRPr="00D31627">
        <w:rPr>
          <w:rFonts w:cs="Arial"/>
          <w:sz w:val="16"/>
          <w:szCs w:val="16"/>
        </w:rPr>
        <w:t xml:space="preserve">, previa recepción de las preguntas de manera física y digital en la </w:t>
      </w:r>
      <w:r w:rsidRPr="00D31627">
        <w:rPr>
          <w:rFonts w:cs="Arial"/>
          <w:color w:val="222222"/>
          <w:sz w:val="16"/>
          <w:szCs w:val="16"/>
        </w:rPr>
        <w:t>oficina del Secretario Ejecutivo de la Comisión de Adquisiciones</w:t>
      </w:r>
      <w:r w:rsidRPr="00D31627">
        <w:rPr>
          <w:rFonts w:cs="Arial"/>
          <w:sz w:val="16"/>
          <w:szCs w:val="16"/>
        </w:rPr>
        <w:t>.</w:t>
      </w:r>
    </w:p>
    <w:p w:rsidR="00366FAA" w:rsidRPr="00D31627" w:rsidRDefault="00366FAA" w:rsidP="00366FAA">
      <w:pPr>
        <w:numPr>
          <w:ilvl w:val="0"/>
          <w:numId w:val="2"/>
        </w:numPr>
        <w:suppressAutoHyphens/>
        <w:autoSpaceDN w:val="0"/>
        <w:jc w:val="both"/>
        <w:textAlignment w:val="baseline"/>
        <w:rPr>
          <w:sz w:val="16"/>
          <w:szCs w:val="16"/>
        </w:rPr>
      </w:pPr>
      <w:r w:rsidRPr="00D31627">
        <w:rPr>
          <w:rFonts w:cs="Arial"/>
          <w:sz w:val="16"/>
          <w:szCs w:val="16"/>
        </w:rPr>
        <w:t>Ninguna de las condiciones establecidas en la convocatoria y bases de esta licitación, así como las proposiciones presentadas por los licitantes, podrán ser sujetas a negociación.</w:t>
      </w:r>
    </w:p>
    <w:p w:rsidR="00366FAA" w:rsidRPr="00D31627" w:rsidRDefault="00366FAA" w:rsidP="00366FAA">
      <w:pPr>
        <w:numPr>
          <w:ilvl w:val="0"/>
          <w:numId w:val="3"/>
        </w:numPr>
        <w:suppressAutoHyphens/>
        <w:autoSpaceDN w:val="0"/>
        <w:jc w:val="both"/>
        <w:textAlignment w:val="baseline"/>
        <w:rPr>
          <w:sz w:val="16"/>
          <w:szCs w:val="16"/>
        </w:rPr>
      </w:pPr>
      <w:r w:rsidRPr="00D31627">
        <w:rPr>
          <w:rFonts w:cs="Arial"/>
          <w:sz w:val="16"/>
          <w:szCs w:val="16"/>
        </w:rPr>
        <w:t>No podrán participar las personas que se encuentren en los supuestos del artículo 103 bis de la Ley del Gobierno y la Administración Pública Municipal del Estado de Jalisco.</w:t>
      </w:r>
    </w:p>
    <w:p w:rsidR="00366FAA" w:rsidRPr="00D31627" w:rsidRDefault="00366FAA" w:rsidP="00366FAA">
      <w:pPr>
        <w:numPr>
          <w:ilvl w:val="0"/>
          <w:numId w:val="3"/>
        </w:numPr>
        <w:suppressAutoHyphens/>
        <w:autoSpaceDN w:val="0"/>
        <w:jc w:val="both"/>
        <w:textAlignment w:val="baseline"/>
        <w:rPr>
          <w:sz w:val="16"/>
          <w:szCs w:val="16"/>
        </w:rPr>
      </w:pPr>
      <w:r w:rsidRPr="00D31627">
        <w:rPr>
          <w:rFonts w:cs="Arial"/>
          <w:sz w:val="16"/>
          <w:szCs w:val="16"/>
        </w:rPr>
        <w:t>Los interesados en participar en la presente licitación, deberán acreditar su personalidad jurídica, capacidad técnica y económica, además de cumplir con los requisitos estipulados en las bases correspondientes.</w:t>
      </w:r>
    </w:p>
    <w:p w:rsidR="00366FAA" w:rsidRPr="00CD4DE5" w:rsidRDefault="00366FAA" w:rsidP="00366FAA">
      <w:pPr>
        <w:pStyle w:val="Prrafodelista"/>
        <w:numPr>
          <w:ilvl w:val="0"/>
          <w:numId w:val="3"/>
        </w:numPr>
        <w:suppressAutoHyphens w:val="0"/>
        <w:spacing w:after="160"/>
        <w:jc w:val="both"/>
        <w:textAlignment w:val="auto"/>
        <w:rPr>
          <w:rFonts w:asciiTheme="minorHAnsi" w:hAnsiTheme="minorHAnsi"/>
          <w:sz w:val="16"/>
          <w:szCs w:val="16"/>
          <w:lang w:val="es-MX"/>
        </w:rPr>
      </w:pPr>
      <w:r w:rsidRPr="00D31627">
        <w:rPr>
          <w:rFonts w:asciiTheme="minorHAnsi" w:hAnsiTheme="minorHAnsi" w:cs="Arial"/>
          <w:sz w:val="16"/>
          <w:szCs w:val="16"/>
          <w:lang w:val="es-MX"/>
        </w:rPr>
        <w:t xml:space="preserve">Los participantes deberán encontrarse  registrados en el Padrón de Proveedores del Ayuntamiento de San Pedro Tlaquepaque, Jalisco, a más tardar el </w:t>
      </w:r>
      <w:r w:rsidRPr="00CD4DE5">
        <w:rPr>
          <w:rFonts w:asciiTheme="minorHAnsi" w:hAnsiTheme="minorHAnsi" w:cs="Arial"/>
          <w:sz w:val="16"/>
          <w:szCs w:val="16"/>
          <w:lang w:val="es-MX"/>
        </w:rPr>
        <w:t xml:space="preserve">día </w:t>
      </w:r>
      <w:r w:rsidR="00704BC1" w:rsidRPr="00CD4DE5">
        <w:rPr>
          <w:rFonts w:asciiTheme="minorHAnsi" w:hAnsiTheme="minorHAnsi" w:cs="Arial"/>
          <w:sz w:val="16"/>
          <w:szCs w:val="16"/>
          <w:lang w:val="es-MX"/>
        </w:rPr>
        <w:t>29</w:t>
      </w:r>
      <w:r w:rsidRPr="00CD4DE5">
        <w:rPr>
          <w:rFonts w:asciiTheme="minorHAnsi" w:hAnsiTheme="minorHAnsi" w:cs="Arial"/>
          <w:sz w:val="16"/>
          <w:szCs w:val="16"/>
          <w:lang w:val="es-MX"/>
        </w:rPr>
        <w:t xml:space="preserve"> de Mayo del 2017, así como exhibir c</w:t>
      </w:r>
      <w:r w:rsidRPr="00D31627">
        <w:rPr>
          <w:rFonts w:asciiTheme="minorHAnsi" w:hAnsiTheme="minorHAnsi" w:cs="Arial"/>
          <w:sz w:val="16"/>
          <w:szCs w:val="16"/>
          <w:lang w:val="es-MX"/>
        </w:rPr>
        <w:t xml:space="preserve">onstancia de registro vigente y </w:t>
      </w:r>
      <w:r w:rsidRPr="00CD4DE5">
        <w:rPr>
          <w:rFonts w:asciiTheme="minorHAnsi" w:hAnsiTheme="minorHAnsi" w:cs="Arial"/>
          <w:sz w:val="16"/>
          <w:szCs w:val="16"/>
          <w:lang w:val="es-MX"/>
        </w:rPr>
        <w:t>deberán garantizar mediante fianza las características y plazos de los servicios ofrecidos.</w:t>
      </w:r>
    </w:p>
    <w:p w:rsidR="00985BB2" w:rsidRDefault="00985BB2" w:rsidP="00985BB2">
      <w:pPr>
        <w:jc w:val="center"/>
        <w:rPr>
          <w:rFonts w:cs="Arial"/>
          <w:sz w:val="20"/>
        </w:rPr>
      </w:pPr>
      <w:r w:rsidRPr="00CD4DE5">
        <w:rPr>
          <w:rFonts w:cs="Arial"/>
          <w:sz w:val="20"/>
        </w:rPr>
        <w:t xml:space="preserve">San </w:t>
      </w:r>
      <w:r w:rsidR="004E0306" w:rsidRPr="00CD4DE5">
        <w:rPr>
          <w:rFonts w:cs="Arial"/>
          <w:sz w:val="20"/>
        </w:rPr>
        <w:t>Pedro Tlaquepaque, J</w:t>
      </w:r>
      <w:r w:rsidR="00366FAA" w:rsidRPr="00CD4DE5">
        <w:rPr>
          <w:rFonts w:cs="Arial"/>
          <w:sz w:val="20"/>
        </w:rPr>
        <w:t xml:space="preserve">alisco, </w:t>
      </w:r>
      <w:r w:rsidR="00753E2F">
        <w:rPr>
          <w:rFonts w:cs="Arial"/>
          <w:sz w:val="20"/>
        </w:rPr>
        <w:t>a 26</w:t>
      </w:r>
      <w:bookmarkStart w:id="0" w:name="_GoBack"/>
      <w:bookmarkEnd w:id="0"/>
      <w:r w:rsidR="004E0306" w:rsidRPr="00CD4DE5">
        <w:rPr>
          <w:rFonts w:cs="Arial"/>
          <w:sz w:val="20"/>
        </w:rPr>
        <w:t xml:space="preserve"> </w:t>
      </w:r>
      <w:r w:rsidR="00955912" w:rsidRPr="00CD4DE5">
        <w:rPr>
          <w:rFonts w:cs="Arial"/>
          <w:sz w:val="20"/>
        </w:rPr>
        <w:t xml:space="preserve">de </w:t>
      </w:r>
      <w:r w:rsidR="00F346A1" w:rsidRPr="00CD4DE5">
        <w:rPr>
          <w:rFonts w:cs="Arial"/>
          <w:sz w:val="20"/>
        </w:rPr>
        <w:t>M</w:t>
      </w:r>
      <w:r w:rsidR="00366FAA" w:rsidRPr="00CD4DE5">
        <w:rPr>
          <w:rFonts w:cs="Arial"/>
          <w:sz w:val="20"/>
        </w:rPr>
        <w:t>ayo</w:t>
      </w:r>
      <w:r w:rsidR="00F346A1" w:rsidRPr="00CD4DE5">
        <w:rPr>
          <w:rFonts w:cs="Arial"/>
          <w:sz w:val="20"/>
        </w:rPr>
        <w:t xml:space="preserve"> </w:t>
      </w:r>
      <w:r w:rsidRPr="00CD4DE5">
        <w:rPr>
          <w:rFonts w:cs="Arial"/>
          <w:sz w:val="20"/>
        </w:rPr>
        <w:t>de</w:t>
      </w:r>
      <w:r w:rsidR="00955912" w:rsidRPr="00CD4DE5">
        <w:rPr>
          <w:rFonts w:cs="Arial"/>
          <w:sz w:val="20"/>
        </w:rPr>
        <w:t>l</w:t>
      </w:r>
      <w:r w:rsidR="00F346A1" w:rsidRPr="00CD4DE5">
        <w:rPr>
          <w:rFonts w:cs="Arial"/>
          <w:sz w:val="20"/>
        </w:rPr>
        <w:t xml:space="preserve"> 2017</w:t>
      </w:r>
      <w:r w:rsidRPr="00CD4DE5">
        <w:rPr>
          <w:rFonts w:cs="Arial"/>
          <w:sz w:val="20"/>
        </w:rPr>
        <w:t>.</w:t>
      </w:r>
    </w:p>
    <w:p w:rsidR="00C80EB4" w:rsidRPr="00F47EBE" w:rsidRDefault="00C80EB4" w:rsidP="00985BB2">
      <w:pPr>
        <w:jc w:val="center"/>
        <w:rPr>
          <w:rFonts w:cs="Arial"/>
          <w:b/>
        </w:rPr>
      </w:pPr>
    </w:p>
    <w:p w:rsidR="0038067E" w:rsidRPr="0038067E" w:rsidRDefault="0038067E" w:rsidP="0038067E">
      <w:pPr>
        <w:rPr>
          <w:rFonts w:cs="Arial"/>
          <w:sz w:val="20"/>
        </w:rPr>
      </w:pPr>
      <w:r>
        <w:rPr>
          <w:rFonts w:cs="Arial"/>
          <w:sz w:val="20"/>
        </w:rPr>
        <w:t xml:space="preserve">                         ______________________________                                                         ___________________________________   </w:t>
      </w:r>
    </w:p>
    <w:p w:rsidR="0038067E" w:rsidRPr="0038067E" w:rsidRDefault="0038067E" w:rsidP="00985BB2">
      <w:pPr>
        <w:jc w:val="center"/>
        <w:rPr>
          <w:rFonts w:cs="Arial"/>
          <w:sz w:val="20"/>
        </w:rPr>
        <w:sectPr w:rsidR="0038067E" w:rsidRPr="0038067E" w:rsidSect="008B6376">
          <w:headerReference w:type="default" r:id="rId8"/>
          <w:footerReference w:type="default" r:id="rId9"/>
          <w:pgSz w:w="12240" w:h="15840"/>
          <w:pgMar w:top="567" w:right="567" w:bottom="567" w:left="567" w:header="0" w:footer="0" w:gutter="0"/>
          <w:cols w:space="708"/>
          <w:docGrid w:linePitch="360"/>
        </w:sectPr>
      </w:pPr>
    </w:p>
    <w:p w:rsidR="0038067E" w:rsidRPr="00F47EBE" w:rsidRDefault="0038067E" w:rsidP="0038067E">
      <w:pPr>
        <w:jc w:val="center"/>
        <w:rPr>
          <w:rFonts w:cs="Arial"/>
          <w:b/>
          <w:sz w:val="20"/>
        </w:rPr>
      </w:pPr>
      <w:r>
        <w:rPr>
          <w:rFonts w:cs="Arial"/>
          <w:b/>
          <w:sz w:val="20"/>
        </w:rPr>
        <w:lastRenderedPageBreak/>
        <w:t>MARIA ELENA LIMÓN GARCÍA.</w:t>
      </w:r>
    </w:p>
    <w:p w:rsidR="00985BB2" w:rsidRPr="0038067E" w:rsidRDefault="004E0306" w:rsidP="00985BB2">
      <w:pPr>
        <w:jc w:val="center"/>
        <w:rPr>
          <w:rFonts w:cs="Arial"/>
          <w:sz w:val="20"/>
        </w:rPr>
      </w:pPr>
      <w:r w:rsidRPr="0038067E">
        <w:rPr>
          <w:rFonts w:cs="Arial"/>
          <w:sz w:val="20"/>
        </w:rPr>
        <w:t>PRESIDENTA MUNICIPAL.</w:t>
      </w:r>
    </w:p>
    <w:p w:rsidR="0038067E" w:rsidRDefault="00F47EBE" w:rsidP="00985BB2">
      <w:pPr>
        <w:jc w:val="center"/>
        <w:rPr>
          <w:rFonts w:cs="Arial"/>
          <w:b/>
          <w:sz w:val="20"/>
        </w:rPr>
      </w:pPr>
      <w:r>
        <w:rPr>
          <w:rFonts w:cs="Arial"/>
          <w:b/>
          <w:sz w:val="20"/>
        </w:rPr>
        <w:lastRenderedPageBreak/>
        <w:t xml:space="preserve">   </w:t>
      </w:r>
      <w:r w:rsidR="0038067E">
        <w:rPr>
          <w:rFonts w:cs="Arial"/>
          <w:b/>
          <w:sz w:val="20"/>
        </w:rPr>
        <w:t>JOSÉ LUIS SALAZAR MARTÍNEZ.</w:t>
      </w:r>
    </w:p>
    <w:p w:rsidR="004E0306" w:rsidRPr="00F47EBE" w:rsidRDefault="004E0306" w:rsidP="00C80EB4">
      <w:pPr>
        <w:jc w:val="center"/>
        <w:rPr>
          <w:b/>
          <w:sz w:val="20"/>
        </w:rPr>
        <w:sectPr w:rsidR="004E0306" w:rsidRPr="00F47EBE" w:rsidSect="008B6376">
          <w:type w:val="continuous"/>
          <w:pgSz w:w="12240" w:h="15840"/>
          <w:pgMar w:top="567" w:right="567" w:bottom="567" w:left="567" w:header="0" w:footer="0" w:gutter="0"/>
          <w:cols w:num="2" w:space="708"/>
          <w:docGrid w:linePitch="360"/>
        </w:sectPr>
      </w:pPr>
      <w:r w:rsidRPr="0038067E">
        <w:rPr>
          <w:rFonts w:cs="Arial"/>
          <w:sz w:val="20"/>
        </w:rPr>
        <w:t>SECRETARIO GENERAL MUN</w:t>
      </w:r>
      <w:r w:rsidR="00FF1043" w:rsidRPr="0038067E">
        <w:rPr>
          <w:rFonts w:cs="Arial"/>
          <w:sz w:val="20"/>
        </w:rPr>
        <w:t>I</w:t>
      </w:r>
      <w:r w:rsidRPr="0038067E">
        <w:rPr>
          <w:rFonts w:cs="Arial"/>
          <w:sz w:val="20"/>
        </w:rPr>
        <w:t>CIPAL</w:t>
      </w:r>
      <w:r w:rsidR="00C80EB4">
        <w:rPr>
          <w:rFonts w:cs="Arial"/>
          <w:sz w:val="20"/>
        </w:rPr>
        <w:t>.</w:t>
      </w:r>
    </w:p>
    <w:p w:rsidR="00D82CF6" w:rsidRDefault="00D82CF6" w:rsidP="00C80EB4">
      <w:pPr>
        <w:rPr>
          <w:b/>
          <w:sz w:val="20"/>
        </w:rPr>
      </w:pPr>
    </w:p>
    <w:sectPr w:rsidR="00D82CF6" w:rsidSect="008B6376">
      <w:type w:val="continuous"/>
      <w:pgSz w:w="12240" w:h="15840"/>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75" w:rsidRDefault="00D97775" w:rsidP="00F6064B">
      <w:r>
        <w:separator/>
      </w:r>
    </w:p>
  </w:endnote>
  <w:endnote w:type="continuationSeparator" w:id="0">
    <w:p w:rsidR="00D97775" w:rsidRDefault="00D97775" w:rsidP="00F60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54" w:rsidRDefault="002A17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75" w:rsidRDefault="00D97775" w:rsidP="00F6064B">
      <w:r>
        <w:separator/>
      </w:r>
    </w:p>
  </w:footnote>
  <w:footnote w:type="continuationSeparator" w:id="0">
    <w:p w:rsidR="00D97775" w:rsidRDefault="00D97775" w:rsidP="00F6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54" w:rsidRDefault="002A1754" w:rsidP="00F6064B">
    <w:pPr>
      <w:pStyle w:val="Encabezado"/>
      <w:jc w:val="center"/>
    </w:pPr>
    <w:r w:rsidRPr="00F6064B">
      <w:rPr>
        <w:noProof/>
        <w:lang w:eastAsia="es-MX"/>
      </w:rPr>
      <w:drawing>
        <wp:inline distT="0" distB="0" distL="0" distR="0">
          <wp:extent cx="1152525" cy="1152525"/>
          <wp:effectExtent l="19050" t="0" r="9525" b="0"/>
          <wp:docPr id="2" name="Imagen 1" descr="https://pbs.twimg.com/profile_images/651023214873739264/MY5w-r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51023214873739264/MY5w-rgn.png"/>
                  <pic:cNvPicPr>
                    <a:picLocks noChangeAspect="1" noChangeArrowheads="1"/>
                  </pic:cNvPicPr>
                </pic:nvPicPr>
                <pic:blipFill>
                  <a:blip r:embed="rId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ACE"/>
    <w:multiLevelType w:val="multilevel"/>
    <w:tmpl w:val="8334C88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6560A86"/>
    <w:multiLevelType w:val="multilevel"/>
    <w:tmpl w:val="E9DE79F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5EB144D"/>
    <w:multiLevelType w:val="multilevel"/>
    <w:tmpl w:val="FF0C38B2"/>
    <w:lvl w:ilvl="0">
      <w:numFmt w:val="bullet"/>
      <w:lvlText w:val=""/>
      <w:lvlJc w:val="left"/>
      <w:pPr>
        <w:ind w:left="360" w:hanging="360"/>
      </w:pPr>
      <w:rPr>
        <w:rFonts w:ascii="Symbol" w:hAnsi="Symbo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F6064B"/>
    <w:rsid w:val="00000FC6"/>
    <w:rsid w:val="000246BB"/>
    <w:rsid w:val="0003312D"/>
    <w:rsid w:val="00041B23"/>
    <w:rsid w:val="00044A43"/>
    <w:rsid w:val="00090303"/>
    <w:rsid w:val="00090B34"/>
    <w:rsid w:val="000F1922"/>
    <w:rsid w:val="001359BF"/>
    <w:rsid w:val="00174D97"/>
    <w:rsid w:val="001A7558"/>
    <w:rsid w:val="002250F4"/>
    <w:rsid w:val="0026050E"/>
    <w:rsid w:val="002970A8"/>
    <w:rsid w:val="002A1754"/>
    <w:rsid w:val="003347FE"/>
    <w:rsid w:val="00366FAA"/>
    <w:rsid w:val="0038067E"/>
    <w:rsid w:val="0038703D"/>
    <w:rsid w:val="003B05AD"/>
    <w:rsid w:val="003B28E4"/>
    <w:rsid w:val="003B42B1"/>
    <w:rsid w:val="003F1616"/>
    <w:rsid w:val="00423E78"/>
    <w:rsid w:val="00423F8F"/>
    <w:rsid w:val="00426B61"/>
    <w:rsid w:val="0044102C"/>
    <w:rsid w:val="00451EC7"/>
    <w:rsid w:val="004810C4"/>
    <w:rsid w:val="004D1444"/>
    <w:rsid w:val="004E0306"/>
    <w:rsid w:val="004F5886"/>
    <w:rsid w:val="005147B1"/>
    <w:rsid w:val="005323CB"/>
    <w:rsid w:val="00540974"/>
    <w:rsid w:val="00550FC3"/>
    <w:rsid w:val="00570E05"/>
    <w:rsid w:val="005A3D4E"/>
    <w:rsid w:val="005C70F2"/>
    <w:rsid w:val="005D055F"/>
    <w:rsid w:val="005F60EA"/>
    <w:rsid w:val="00617E82"/>
    <w:rsid w:val="006442CD"/>
    <w:rsid w:val="00684471"/>
    <w:rsid w:val="00696975"/>
    <w:rsid w:val="00704BC1"/>
    <w:rsid w:val="00715DF1"/>
    <w:rsid w:val="00717041"/>
    <w:rsid w:val="00744F4E"/>
    <w:rsid w:val="00753E2F"/>
    <w:rsid w:val="007566EE"/>
    <w:rsid w:val="007C333D"/>
    <w:rsid w:val="00807E76"/>
    <w:rsid w:val="00810394"/>
    <w:rsid w:val="00824B48"/>
    <w:rsid w:val="008305C8"/>
    <w:rsid w:val="0084216D"/>
    <w:rsid w:val="00844138"/>
    <w:rsid w:val="00847D5E"/>
    <w:rsid w:val="008509A6"/>
    <w:rsid w:val="00861F68"/>
    <w:rsid w:val="00873141"/>
    <w:rsid w:val="008738DC"/>
    <w:rsid w:val="008A47AC"/>
    <w:rsid w:val="008B6376"/>
    <w:rsid w:val="008C7B42"/>
    <w:rsid w:val="008E1F60"/>
    <w:rsid w:val="008F6256"/>
    <w:rsid w:val="009462CB"/>
    <w:rsid w:val="00955912"/>
    <w:rsid w:val="00973E14"/>
    <w:rsid w:val="00985BB2"/>
    <w:rsid w:val="00A10DE2"/>
    <w:rsid w:val="00A70323"/>
    <w:rsid w:val="00A7655C"/>
    <w:rsid w:val="00A977B8"/>
    <w:rsid w:val="00AD7FB1"/>
    <w:rsid w:val="00AE50CD"/>
    <w:rsid w:val="00AF016A"/>
    <w:rsid w:val="00B04CD9"/>
    <w:rsid w:val="00B07A14"/>
    <w:rsid w:val="00B44053"/>
    <w:rsid w:val="00B47209"/>
    <w:rsid w:val="00B6399D"/>
    <w:rsid w:val="00B71D55"/>
    <w:rsid w:val="00B854FC"/>
    <w:rsid w:val="00BB0C5A"/>
    <w:rsid w:val="00BC19AE"/>
    <w:rsid w:val="00BD0292"/>
    <w:rsid w:val="00BE0AC8"/>
    <w:rsid w:val="00C03C02"/>
    <w:rsid w:val="00C07AFA"/>
    <w:rsid w:val="00C27189"/>
    <w:rsid w:val="00C320AB"/>
    <w:rsid w:val="00C54589"/>
    <w:rsid w:val="00C80EB4"/>
    <w:rsid w:val="00C81814"/>
    <w:rsid w:val="00CD4DE5"/>
    <w:rsid w:val="00D34D94"/>
    <w:rsid w:val="00D77C98"/>
    <w:rsid w:val="00D82CF6"/>
    <w:rsid w:val="00D975D6"/>
    <w:rsid w:val="00D97775"/>
    <w:rsid w:val="00DA044B"/>
    <w:rsid w:val="00DA4B28"/>
    <w:rsid w:val="00DA6E14"/>
    <w:rsid w:val="00E345B6"/>
    <w:rsid w:val="00E44D84"/>
    <w:rsid w:val="00E5012C"/>
    <w:rsid w:val="00E71D70"/>
    <w:rsid w:val="00EB1EB2"/>
    <w:rsid w:val="00EB3386"/>
    <w:rsid w:val="00EC7225"/>
    <w:rsid w:val="00EF39F2"/>
    <w:rsid w:val="00F346A1"/>
    <w:rsid w:val="00F47EBE"/>
    <w:rsid w:val="00F55E38"/>
    <w:rsid w:val="00F6064B"/>
    <w:rsid w:val="00F67245"/>
    <w:rsid w:val="00F85AE9"/>
    <w:rsid w:val="00FC31F7"/>
    <w:rsid w:val="00FE04D3"/>
    <w:rsid w:val="00FF1043"/>
    <w:rsid w:val="00FF2293"/>
    <w:rsid w:val="00FF57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064B"/>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64B"/>
    <w:rPr>
      <w:rFonts w:ascii="Tahoma" w:hAnsi="Tahoma" w:cs="Tahoma"/>
      <w:sz w:val="16"/>
      <w:szCs w:val="16"/>
    </w:rPr>
  </w:style>
  <w:style w:type="paragraph" w:styleId="Encabezado">
    <w:name w:val="header"/>
    <w:basedOn w:val="Normal"/>
    <w:link w:val="EncabezadoCar"/>
    <w:uiPriority w:val="99"/>
    <w:unhideWhenUsed/>
    <w:rsid w:val="00F6064B"/>
    <w:pPr>
      <w:tabs>
        <w:tab w:val="center" w:pos="4419"/>
        <w:tab w:val="right" w:pos="8838"/>
      </w:tabs>
    </w:pPr>
  </w:style>
  <w:style w:type="character" w:customStyle="1" w:styleId="EncabezadoCar">
    <w:name w:val="Encabezado Car"/>
    <w:basedOn w:val="Fuentedeprrafopredeter"/>
    <w:link w:val="Encabezado"/>
    <w:uiPriority w:val="99"/>
    <w:rsid w:val="00F6064B"/>
  </w:style>
  <w:style w:type="paragraph" w:styleId="Piedepgina">
    <w:name w:val="footer"/>
    <w:basedOn w:val="Normal"/>
    <w:link w:val="PiedepginaCar"/>
    <w:uiPriority w:val="99"/>
    <w:unhideWhenUsed/>
    <w:rsid w:val="00F6064B"/>
    <w:pPr>
      <w:tabs>
        <w:tab w:val="center" w:pos="4419"/>
        <w:tab w:val="right" w:pos="8838"/>
      </w:tabs>
    </w:pPr>
  </w:style>
  <w:style w:type="character" w:customStyle="1" w:styleId="PiedepginaCar">
    <w:name w:val="Pie de página Car"/>
    <w:basedOn w:val="Fuentedeprrafopredeter"/>
    <w:link w:val="Piedepgina"/>
    <w:uiPriority w:val="99"/>
    <w:rsid w:val="00F6064B"/>
  </w:style>
  <w:style w:type="paragraph" w:styleId="Textoindependiente">
    <w:name w:val="Body Text"/>
    <w:basedOn w:val="Normal"/>
    <w:link w:val="TextoindependienteCar"/>
    <w:rsid w:val="000246BB"/>
    <w:pPr>
      <w:suppressAutoHyphens/>
      <w:autoSpaceDN w:val="0"/>
      <w:jc w:val="both"/>
      <w:textAlignment w:val="baseline"/>
    </w:pPr>
    <w:rPr>
      <w:rFonts w:ascii="Times New Roman" w:eastAsia="Times New Roman" w:hAnsi="Times New Roman" w:cs="Times New Roman"/>
      <w:sz w:val="24"/>
      <w:szCs w:val="20"/>
      <w:lang w:eastAsia="es-MX"/>
    </w:rPr>
  </w:style>
  <w:style w:type="character" w:customStyle="1" w:styleId="TextoindependienteCar">
    <w:name w:val="Texto independiente Car"/>
    <w:basedOn w:val="Fuentedeprrafopredeter"/>
    <w:link w:val="Textoindependiente"/>
    <w:rsid w:val="000246BB"/>
    <w:rPr>
      <w:rFonts w:ascii="Times New Roman" w:eastAsia="Times New Roman" w:hAnsi="Times New Roman" w:cs="Times New Roman"/>
      <w:sz w:val="24"/>
      <w:szCs w:val="20"/>
      <w:lang w:eastAsia="es-MX"/>
    </w:rPr>
  </w:style>
  <w:style w:type="table" w:styleId="Tablaconcuadrcula">
    <w:name w:val="Table Grid"/>
    <w:basedOn w:val="Tablanormal"/>
    <w:uiPriority w:val="59"/>
    <w:rsid w:val="0026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85BB2"/>
    <w:pPr>
      <w:spacing w:after="120" w:line="480" w:lineRule="auto"/>
    </w:pPr>
  </w:style>
  <w:style w:type="character" w:customStyle="1" w:styleId="Textoindependiente2Car">
    <w:name w:val="Texto independiente 2 Car"/>
    <w:basedOn w:val="Fuentedeprrafopredeter"/>
    <w:link w:val="Textoindependiente2"/>
    <w:uiPriority w:val="99"/>
    <w:semiHidden/>
    <w:rsid w:val="00985BB2"/>
  </w:style>
  <w:style w:type="paragraph" w:styleId="Prrafodelista">
    <w:name w:val="List Paragraph"/>
    <w:basedOn w:val="Normal"/>
    <w:qFormat/>
    <w:rsid w:val="00985BB2"/>
    <w:pPr>
      <w:suppressAutoHyphens/>
      <w:autoSpaceDN w:val="0"/>
      <w:ind w:left="720"/>
      <w:textAlignment w:val="baseline"/>
    </w:pPr>
    <w:rPr>
      <w:rFonts w:ascii="Times New Roman" w:eastAsia="Times New Roman" w:hAnsi="Times New Roman" w:cs="Times New Roman"/>
      <w:sz w:val="20"/>
      <w:szCs w:val="20"/>
      <w:lang w:val="es-ES" w:eastAsia="es-MX"/>
    </w:rPr>
  </w:style>
  <w:style w:type="character" w:styleId="Refdecomentario">
    <w:name w:val="annotation reference"/>
    <w:basedOn w:val="Fuentedeprrafopredeter"/>
    <w:uiPriority w:val="99"/>
    <w:semiHidden/>
    <w:unhideWhenUsed/>
    <w:rsid w:val="00423E78"/>
    <w:rPr>
      <w:sz w:val="16"/>
      <w:szCs w:val="16"/>
    </w:rPr>
  </w:style>
  <w:style w:type="paragraph" w:styleId="Textocomentario">
    <w:name w:val="annotation text"/>
    <w:basedOn w:val="Normal"/>
    <w:link w:val="TextocomentarioCar"/>
    <w:uiPriority w:val="99"/>
    <w:semiHidden/>
    <w:unhideWhenUsed/>
    <w:rsid w:val="00423E78"/>
    <w:rPr>
      <w:sz w:val="20"/>
      <w:szCs w:val="20"/>
    </w:rPr>
  </w:style>
  <w:style w:type="character" w:customStyle="1" w:styleId="TextocomentarioCar">
    <w:name w:val="Texto comentario Car"/>
    <w:basedOn w:val="Fuentedeprrafopredeter"/>
    <w:link w:val="Textocomentario"/>
    <w:uiPriority w:val="99"/>
    <w:semiHidden/>
    <w:rsid w:val="00423E78"/>
    <w:rPr>
      <w:sz w:val="20"/>
      <w:szCs w:val="20"/>
    </w:rPr>
  </w:style>
  <w:style w:type="paragraph" w:styleId="Asuntodelcomentario">
    <w:name w:val="annotation subject"/>
    <w:basedOn w:val="Textocomentario"/>
    <w:next w:val="Textocomentario"/>
    <w:link w:val="AsuntodelcomentarioCar"/>
    <w:uiPriority w:val="99"/>
    <w:semiHidden/>
    <w:unhideWhenUsed/>
    <w:rsid w:val="00423E78"/>
    <w:rPr>
      <w:b/>
      <w:bCs/>
    </w:rPr>
  </w:style>
  <w:style w:type="character" w:customStyle="1" w:styleId="AsuntodelcomentarioCar">
    <w:name w:val="Asunto del comentario Car"/>
    <w:basedOn w:val="TextocomentarioCar"/>
    <w:link w:val="Asuntodelcomentario"/>
    <w:uiPriority w:val="99"/>
    <w:semiHidden/>
    <w:rsid w:val="00423E78"/>
    <w:rPr>
      <w:b/>
      <w:bCs/>
      <w:sz w:val="20"/>
      <w:szCs w:val="20"/>
    </w:rPr>
  </w:style>
  <w:style w:type="paragraph" w:customStyle="1" w:styleId="Default">
    <w:name w:val="Default"/>
    <w:rsid w:val="00423E7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65120-F357-4375-8C82-6B156222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 de Egresos</cp:lastModifiedBy>
  <cp:revision>6</cp:revision>
  <dcterms:created xsi:type="dcterms:W3CDTF">2017-05-22T16:44:00Z</dcterms:created>
  <dcterms:modified xsi:type="dcterms:W3CDTF">2017-05-25T19:25:00Z</dcterms:modified>
</cp:coreProperties>
</file>