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350"/>
        <w:tblW w:w="17111" w:type="dxa"/>
        <w:tblCellMar>
          <w:left w:w="70" w:type="dxa"/>
          <w:right w:w="70" w:type="dxa"/>
        </w:tblCellMar>
        <w:tblLook w:val="04A0"/>
      </w:tblPr>
      <w:tblGrid>
        <w:gridCol w:w="400"/>
        <w:gridCol w:w="363"/>
        <w:gridCol w:w="3410"/>
        <w:gridCol w:w="1390"/>
        <w:gridCol w:w="813"/>
        <w:gridCol w:w="383"/>
        <w:gridCol w:w="480"/>
        <w:gridCol w:w="1240"/>
        <w:gridCol w:w="1200"/>
        <w:gridCol w:w="1200"/>
        <w:gridCol w:w="1444"/>
        <w:gridCol w:w="1200"/>
        <w:gridCol w:w="914"/>
        <w:gridCol w:w="1474"/>
        <w:gridCol w:w="1200"/>
      </w:tblGrid>
      <w:tr w:rsidR="00B3058A" w:rsidRPr="00B3058A" w:rsidTr="00B3058A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 xml:space="preserve"> NOMBRE DE LA ENTIDAD PÚBLICA:  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 xml:space="preserve"> </w:t>
            </w: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  <w:t xml:space="preserve">Departamento de Mantenimiento de  Edificios Públicos Municipales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  <w:t> </w:t>
            </w:r>
          </w:p>
        </w:tc>
      </w:tr>
      <w:tr w:rsidR="00B3058A" w:rsidRPr="00B3058A" w:rsidTr="00B3058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Del 1° de enero al 30 de junio de 2017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  <w:t> </w:t>
            </w:r>
          </w:p>
        </w:tc>
      </w:tr>
      <w:tr w:rsidR="00B3058A" w:rsidRPr="00B3058A" w:rsidTr="00B3058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</w:pPr>
            <w:r w:rsidRPr="00B3058A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</w:rPr>
              <w:t> </w:t>
            </w:r>
          </w:p>
        </w:tc>
      </w:tr>
      <w:tr w:rsidR="00B3058A" w:rsidRPr="00B3058A" w:rsidTr="00B3058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TIPO DE INDICADOR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DIMENSIÓN A MEDIR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UNIDAD DE MEDIDA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DE LA META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CUMPLIMIENTO </w:t>
            </w: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DE LA META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AVANCE DE PROCESOS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10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Eficacia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Eficiencia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Absoluto                         (A)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Relativo                            (B)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Programado                   (C)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Realizado                          (D)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Valor de la Meta                        </w:t>
            </w: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=(B/A)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Cumplimiento de la Meta                                             =(D/C)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Mantenimiento a Edificios Públicos en su Modalidad de Albañilería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22.00%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Mantenimiento a Edificios Públicos en su Modalidad de Pintura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31.00%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Mantenimiento a Edificios Públicos en Modalidad de Electricidad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48.00%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Mantenimiento a Edificios Públicos en Modalidad en Fontanería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63.00%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Mantenimiento a Edificios Públicos en Modalidad en Carpintería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56.00%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Mantenimiento a Edificios Públicos en Modalidad en soldadura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 xml:space="preserve">Gestión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Edificio restaurado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34.00%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058A" w:rsidRPr="00B3058A" w:rsidTr="00B3058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58A" w:rsidRPr="00B3058A" w:rsidRDefault="00B3058A" w:rsidP="00B3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5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10F7E" w:rsidRDefault="00B3058A" w:rsidP="00910F7E">
      <w:pPr>
        <w:jc w:val="center"/>
        <w:rPr>
          <w:b/>
          <w:sz w:val="20"/>
          <w:szCs w:val="20"/>
        </w:rPr>
      </w:pPr>
      <w:r w:rsidRPr="00910F7E">
        <w:rPr>
          <w:sz w:val="24"/>
          <w:szCs w:val="24"/>
        </w:rPr>
        <w:t>Anexo No. 4</w:t>
      </w:r>
      <w:r w:rsidR="00910F7E" w:rsidRPr="00910F7E">
        <w:rPr>
          <w:sz w:val="24"/>
          <w:szCs w:val="24"/>
        </w:rPr>
        <w:t xml:space="preserve">  </w:t>
      </w:r>
      <w:r w:rsidR="00910F7E" w:rsidRPr="00910F7E">
        <w:rPr>
          <w:b/>
          <w:sz w:val="24"/>
          <w:szCs w:val="24"/>
        </w:rPr>
        <w:t>n) Las estadísticas que generan en cumplimiento de sus facultades, competencias o funciones con la mayor desagregación posible</w:t>
      </w:r>
      <w:r w:rsidR="00910F7E">
        <w:rPr>
          <w:b/>
          <w:sz w:val="20"/>
          <w:szCs w:val="20"/>
        </w:rPr>
        <w:t>.</w:t>
      </w:r>
    </w:p>
    <w:p w:rsidR="00000000" w:rsidRDefault="00325DD8"/>
    <w:sectPr w:rsidR="00000000" w:rsidSect="00B3058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058A"/>
    <w:rsid w:val="00910F7E"/>
    <w:rsid w:val="00B3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Velazquez</dc:creator>
  <cp:keywords/>
  <dc:description/>
  <cp:lastModifiedBy>Francisco Velazquez</cp:lastModifiedBy>
  <cp:revision>4</cp:revision>
  <dcterms:created xsi:type="dcterms:W3CDTF">2017-07-05T22:44:00Z</dcterms:created>
  <dcterms:modified xsi:type="dcterms:W3CDTF">2017-07-05T22:48:00Z</dcterms:modified>
</cp:coreProperties>
</file>