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D2" w:rsidRPr="0031188B" w:rsidRDefault="004777D2" w:rsidP="00477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Septiembre 2019</w:t>
      </w:r>
    </w:p>
    <w:p w:rsidR="004777D2" w:rsidRPr="0031188B" w:rsidRDefault="004777D2" w:rsidP="004777D2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1276"/>
        <w:gridCol w:w="283"/>
        <w:gridCol w:w="1418"/>
        <w:gridCol w:w="709"/>
        <w:gridCol w:w="2170"/>
      </w:tblGrid>
      <w:tr w:rsidR="004777D2" w:rsidRPr="00525082" w:rsidTr="00E50870">
        <w:tc>
          <w:tcPr>
            <w:tcW w:w="8828" w:type="dxa"/>
            <w:gridSpan w:val="7"/>
          </w:tcPr>
          <w:p w:rsidR="004777D2" w:rsidRPr="0052508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4777D2" w:rsidRPr="00525082" w:rsidTr="004777D2">
        <w:tc>
          <w:tcPr>
            <w:tcW w:w="4248" w:type="dxa"/>
            <w:gridSpan w:val="3"/>
          </w:tcPr>
          <w:p w:rsidR="004777D2" w:rsidRPr="004777D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7D2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de: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viajes de azolve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viaje de tierra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400 m lineales de cunetas de la vialidad Aquiles Serdán, extrayendo 72 m3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7D2" w:rsidRPr="00525082" w:rsidRDefault="004777D2" w:rsidP="00477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100 m lineales de Dren Parcelario, extrayendo 64 m3 de azolve</w:t>
            </w:r>
          </w:p>
        </w:tc>
        <w:tc>
          <w:tcPr>
            <w:tcW w:w="4580" w:type="dxa"/>
            <w:gridSpan w:val="4"/>
          </w:tcPr>
          <w:p w:rsidR="004777D2" w:rsidRPr="004777D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7D2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4777D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 24 viajes de tierra</w:t>
            </w:r>
          </w:p>
          <w:p w:rsidR="004777D2" w:rsidRPr="00525082" w:rsidRDefault="004777D2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Extensión de 24 viajes de tierra para la nivelación de vialidades rurales</w:t>
            </w:r>
          </w:p>
        </w:tc>
      </w:tr>
      <w:tr w:rsidR="004777D2" w:rsidRPr="00525082" w:rsidTr="00E50870">
        <w:tc>
          <w:tcPr>
            <w:tcW w:w="8828" w:type="dxa"/>
            <w:gridSpan w:val="7"/>
          </w:tcPr>
          <w:p w:rsidR="004777D2" w:rsidRDefault="004777D2" w:rsidP="00E508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Carga de 37 viajes de materiales</w:t>
            </w:r>
          </w:p>
          <w:p w:rsidR="004777D2" w:rsidRDefault="004777D2" w:rsidP="00E508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Desazolve de 400 m de cunetas</w:t>
            </w:r>
          </w:p>
          <w:p w:rsidR="004777D2" w:rsidRPr="00525082" w:rsidRDefault="004777D2" w:rsidP="00E508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Desazolve de 100 m de Dren Parcelario</w:t>
            </w:r>
          </w:p>
        </w:tc>
      </w:tr>
      <w:tr w:rsidR="004777D2" w:rsidRPr="00525082" w:rsidTr="00E50870">
        <w:tc>
          <w:tcPr>
            <w:tcW w:w="8828" w:type="dxa"/>
            <w:gridSpan w:val="7"/>
          </w:tcPr>
          <w:p w:rsidR="004777D2" w:rsidRPr="0052508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5082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525082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4777D2" w:rsidRPr="00525082" w:rsidTr="00A916C1">
        <w:tc>
          <w:tcPr>
            <w:tcW w:w="8828" w:type="dxa"/>
            <w:gridSpan w:val="7"/>
          </w:tcPr>
          <w:p w:rsidR="004777D2" w:rsidRDefault="004777D2" w:rsidP="00477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7D2">
              <w:rPr>
                <w:rFonts w:ascii="Arial" w:hAnsi="Arial" w:cs="Arial"/>
                <w:b/>
                <w:sz w:val="18"/>
                <w:szCs w:val="18"/>
              </w:rPr>
              <w:t>San Martín de las Flores</w:t>
            </w:r>
          </w:p>
          <w:p w:rsidR="004777D2" w:rsidRPr="00525082" w:rsidRDefault="004777D2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2DC">
              <w:rPr>
                <w:rFonts w:ascii="Arial" w:hAnsi="Arial" w:cs="Arial"/>
                <w:sz w:val="18"/>
                <w:szCs w:val="18"/>
              </w:rPr>
              <w:t xml:space="preserve">Nivelación de 6.4 Km de vialidades rurales, rehabilitando un área de 60,200 </w:t>
            </w:r>
            <w:r w:rsidR="00C512DC" w:rsidRPr="00C512D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4777D2" w:rsidRPr="00525082" w:rsidTr="00E50870">
        <w:tc>
          <w:tcPr>
            <w:tcW w:w="8828" w:type="dxa"/>
            <w:gridSpan w:val="7"/>
          </w:tcPr>
          <w:p w:rsidR="004777D2" w:rsidRPr="0052508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C512DC" w:rsidRPr="00525082" w:rsidTr="00C512DC">
        <w:tc>
          <w:tcPr>
            <w:tcW w:w="2972" w:type="dxa"/>
            <w:gridSpan w:val="2"/>
          </w:tcPr>
          <w:p w:rsidR="00C512DC" w:rsidRPr="00C512DC" w:rsidRDefault="00C512DC" w:rsidP="00C51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2DC">
              <w:rPr>
                <w:rFonts w:ascii="Arial" w:hAnsi="Arial" w:cs="Arial"/>
                <w:b/>
                <w:sz w:val="18"/>
                <w:szCs w:val="18"/>
              </w:rPr>
              <w:t>Toluquilla: Arroyo Seco</w:t>
            </w:r>
          </w:p>
          <w:p w:rsid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543 m lineales del cauce del Arroyo, extrayendo 602 m3 de azolve</w:t>
            </w:r>
          </w:p>
          <w:p w:rsid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30 m de Dren Parcelario extrayendo 24 m3 de azolve</w:t>
            </w:r>
          </w:p>
        </w:tc>
        <w:tc>
          <w:tcPr>
            <w:tcW w:w="2977" w:type="dxa"/>
            <w:gridSpan w:val="3"/>
          </w:tcPr>
          <w:p w:rsidR="00C512DC" w:rsidRDefault="00C512DC" w:rsidP="00C51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2DC">
              <w:rPr>
                <w:rFonts w:ascii="Arial" w:hAnsi="Arial" w:cs="Arial"/>
                <w:b/>
                <w:sz w:val="18"/>
                <w:szCs w:val="18"/>
              </w:rPr>
              <w:t>Los Ranchitos: Arroyo Seco</w:t>
            </w:r>
          </w:p>
          <w:p w:rsid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2DC">
              <w:rPr>
                <w:rFonts w:ascii="Arial" w:hAnsi="Arial" w:cs="Arial"/>
                <w:sz w:val="18"/>
                <w:szCs w:val="18"/>
              </w:rPr>
              <w:t>Reforzamiento de bordos y taludes del cauce con 4 viajes de tierra</w:t>
            </w:r>
            <w:r>
              <w:rPr>
                <w:rFonts w:ascii="Arial" w:hAnsi="Arial" w:cs="Arial"/>
                <w:sz w:val="18"/>
                <w:szCs w:val="18"/>
              </w:rPr>
              <w:t xml:space="preserve"> y 7 viajes de piedra</w:t>
            </w:r>
          </w:p>
          <w:p w:rsid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12DC" w:rsidRPr="00C512DC" w:rsidRDefault="00C512DC" w:rsidP="00C51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2DC">
              <w:rPr>
                <w:rFonts w:ascii="Arial" w:hAnsi="Arial" w:cs="Arial"/>
                <w:sz w:val="18"/>
                <w:szCs w:val="18"/>
              </w:rPr>
              <w:t>Carga de 9 viajes de tierra que se azolvo en cauce del arroyo</w:t>
            </w:r>
          </w:p>
        </w:tc>
        <w:tc>
          <w:tcPr>
            <w:tcW w:w="2879" w:type="dxa"/>
            <w:gridSpan w:val="2"/>
          </w:tcPr>
          <w:p w:rsidR="00C512DC" w:rsidRDefault="00C512DC" w:rsidP="00C51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Obras Públicas</w:t>
            </w:r>
          </w:p>
          <w:p w:rsidR="00C512DC" w:rsidRPr="00C512DC" w:rsidRDefault="00C512DC" w:rsidP="00C512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 144 viajes de material en el Hoyanco de las Juntitas</w:t>
            </w:r>
          </w:p>
        </w:tc>
      </w:tr>
      <w:tr w:rsidR="00C512DC" w:rsidRPr="00525082" w:rsidTr="00E50870">
        <w:tc>
          <w:tcPr>
            <w:tcW w:w="8828" w:type="dxa"/>
            <w:gridSpan w:val="7"/>
          </w:tcPr>
          <w:p w:rsidR="00C512DC" w:rsidRDefault="00C512DC" w:rsidP="006C4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Carga de 201 viajes (2,814 m3)</w:t>
            </w:r>
          </w:p>
          <w:p w:rsidR="00C512DC" w:rsidRPr="00525082" w:rsidRDefault="006C46E1" w:rsidP="006C4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C512DC">
              <w:rPr>
                <w:rFonts w:ascii="Arial" w:hAnsi="Arial" w:cs="Arial"/>
                <w:b/>
                <w:sz w:val="18"/>
                <w:szCs w:val="18"/>
              </w:rPr>
              <w:t>Desazolve de .57Km de Dren Pluvial extrayendo 6262 m3</w:t>
            </w:r>
          </w:p>
        </w:tc>
      </w:tr>
      <w:tr w:rsidR="004777D2" w:rsidRPr="00525082" w:rsidTr="00E50870">
        <w:tc>
          <w:tcPr>
            <w:tcW w:w="8828" w:type="dxa"/>
            <w:gridSpan w:val="7"/>
          </w:tcPr>
          <w:p w:rsidR="004777D2" w:rsidRPr="00525082" w:rsidRDefault="004777D2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6C46E1" w:rsidRPr="00525082" w:rsidTr="006C46E1">
        <w:tc>
          <w:tcPr>
            <w:tcW w:w="2263" w:type="dxa"/>
          </w:tcPr>
          <w:p w:rsidR="006C46E1" w:rsidRPr="00525082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Toluquilla: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19 viajes de piedra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Anita: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4 viajes de Azolve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10 viajes de tierra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33 viajes</w:t>
            </w:r>
          </w:p>
          <w:p w:rsidR="006C46E1" w:rsidRPr="00525082" w:rsidRDefault="006C46E1" w:rsidP="00E508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6C46E1" w:rsidRPr="00525082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6E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viajes de piedra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viajes de tierra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6E1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viaje de composta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6E1"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viajes de escombro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viajes de tierra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Pr="00525082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b/>
                <w:sz w:val="18"/>
                <w:szCs w:val="18"/>
              </w:rPr>
              <w:t>Total: 107 viajes</w:t>
            </w:r>
          </w:p>
        </w:tc>
        <w:tc>
          <w:tcPr>
            <w:tcW w:w="2127" w:type="dxa"/>
            <w:gridSpan w:val="2"/>
          </w:tcPr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6C46E1" w:rsidRPr="006C46E1" w:rsidRDefault="006C46E1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30 viajes de tierra</w:t>
            </w:r>
          </w:p>
          <w:p w:rsidR="006C46E1" w:rsidRPr="006C46E1" w:rsidRDefault="006C46E1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6 viajes de piedra</w:t>
            </w: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6C46E1" w:rsidRPr="006C46E1" w:rsidRDefault="006C46E1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1 viaje de composta</w:t>
            </w: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6C46E1" w:rsidRPr="006C46E1" w:rsidRDefault="006C46E1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64 viajes de escombro</w:t>
            </w: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Pavimentos</w:t>
            </w:r>
          </w:p>
          <w:p w:rsidR="006C46E1" w:rsidRPr="006C46E1" w:rsidRDefault="006C46E1" w:rsidP="00E5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7 viajes de piedra</w:t>
            </w:r>
          </w:p>
          <w:p w:rsidR="006C46E1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Pr="00525082" w:rsidRDefault="006C46E1" w:rsidP="00E50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108 viajes</w:t>
            </w:r>
          </w:p>
        </w:tc>
        <w:tc>
          <w:tcPr>
            <w:tcW w:w="2170" w:type="dxa"/>
          </w:tcPr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861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15 viajes de tierra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2 viajes de pre criba de grava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6C46E1" w:rsidRPr="006C46E1" w:rsidRDefault="006C46E1" w:rsidP="006C4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sz w:val="18"/>
                <w:szCs w:val="18"/>
              </w:rPr>
              <w:t>83 viajes de tierra</w:t>
            </w:r>
          </w:p>
          <w:p w:rsidR="006C46E1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6E1" w:rsidRPr="00525082" w:rsidRDefault="006C46E1" w:rsidP="006C4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100 viajes</w:t>
            </w:r>
          </w:p>
        </w:tc>
      </w:tr>
      <w:tr w:rsidR="004777D2" w:rsidRPr="00525082" w:rsidTr="00E50870">
        <w:tc>
          <w:tcPr>
            <w:tcW w:w="8828" w:type="dxa"/>
            <w:gridSpan w:val="7"/>
          </w:tcPr>
          <w:p w:rsidR="006C46E1" w:rsidRPr="00525082" w:rsidRDefault="006C46E1" w:rsidP="00E508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348 viajes de materiales (4,142 m3)</w:t>
            </w:r>
          </w:p>
        </w:tc>
      </w:tr>
    </w:tbl>
    <w:p w:rsidR="004777D2" w:rsidRDefault="004777D2" w:rsidP="004777D2">
      <w:pPr>
        <w:rPr>
          <w:rFonts w:ascii="Arial" w:hAnsi="Arial" w:cs="Arial"/>
          <w:sz w:val="24"/>
          <w:szCs w:val="24"/>
        </w:rPr>
      </w:pPr>
    </w:p>
    <w:p w:rsidR="004777D2" w:rsidRDefault="004777D2" w:rsidP="004777D2">
      <w:pPr>
        <w:rPr>
          <w:rFonts w:ascii="Arial" w:hAnsi="Arial" w:cs="Arial"/>
          <w:sz w:val="24"/>
          <w:szCs w:val="24"/>
        </w:rPr>
      </w:pPr>
    </w:p>
    <w:p w:rsidR="004777D2" w:rsidRDefault="004777D2" w:rsidP="004777D2">
      <w:pPr>
        <w:rPr>
          <w:rFonts w:ascii="Arial" w:hAnsi="Arial" w:cs="Arial"/>
          <w:sz w:val="24"/>
          <w:szCs w:val="24"/>
        </w:rPr>
      </w:pPr>
    </w:p>
    <w:p w:rsidR="00B27D51" w:rsidRDefault="00B27D51" w:rsidP="004777D2">
      <w:pPr>
        <w:rPr>
          <w:rFonts w:ascii="Arial" w:hAnsi="Arial" w:cs="Arial"/>
          <w:sz w:val="24"/>
          <w:szCs w:val="24"/>
        </w:rPr>
      </w:pPr>
    </w:p>
    <w:p w:rsidR="00B27D51" w:rsidRDefault="00B27D51" w:rsidP="004777D2">
      <w:pPr>
        <w:rPr>
          <w:rFonts w:ascii="Arial" w:hAnsi="Arial" w:cs="Arial"/>
          <w:sz w:val="24"/>
          <w:szCs w:val="24"/>
        </w:rPr>
      </w:pPr>
    </w:p>
    <w:p w:rsidR="00B27D51" w:rsidRDefault="00B27D51" w:rsidP="004777D2">
      <w:pPr>
        <w:rPr>
          <w:rFonts w:ascii="Arial" w:hAnsi="Arial" w:cs="Arial"/>
          <w:sz w:val="24"/>
          <w:szCs w:val="24"/>
        </w:rPr>
      </w:pPr>
    </w:p>
    <w:p w:rsidR="004777D2" w:rsidRDefault="004777D2" w:rsidP="004777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proofErr w:type="spellStart"/>
      <w:r w:rsidRPr="00D11F6B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41"/>
      </w:tblGrid>
      <w:tr w:rsidR="00E67F5D" w:rsidRPr="00E67F5D" w:rsidTr="007F06E3">
        <w:trPr>
          <w:trHeight w:val="236"/>
        </w:trPr>
        <w:tc>
          <w:tcPr>
            <w:tcW w:w="2939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  <w:rPr>
                <w:b/>
              </w:rPr>
            </w:pPr>
            <w:r w:rsidRPr="00E67F5D">
              <w:rPr>
                <w:b/>
              </w:rPr>
              <w:t>LOCALIDAD</w:t>
            </w:r>
          </w:p>
        </w:tc>
        <w:tc>
          <w:tcPr>
            <w:tcW w:w="2939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  <w:rPr>
                <w:b/>
              </w:rPr>
            </w:pPr>
            <w:r w:rsidRPr="00E67F5D">
              <w:rPr>
                <w:b/>
              </w:rPr>
              <w:t>CANT. CABEZAS DE GANADO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  <w:rPr>
                <w:b/>
              </w:rPr>
            </w:pPr>
            <w:r w:rsidRPr="00E67F5D">
              <w:rPr>
                <w:b/>
              </w:rPr>
              <w:t>FINALIDAD TÉCNICA</w:t>
            </w:r>
          </w:p>
        </w:tc>
      </w:tr>
      <w:tr w:rsidR="00E67F5D" w:rsidRPr="00E67F5D" w:rsidTr="007F06E3">
        <w:trPr>
          <w:trHeight w:val="276"/>
        </w:trPr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SANTA ANITA</w:t>
            </w:r>
          </w:p>
        </w:tc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04</w:t>
            </w:r>
          </w:p>
        </w:tc>
        <w:tc>
          <w:tcPr>
            <w:tcW w:w="2941" w:type="dxa"/>
          </w:tcPr>
          <w:p w:rsidR="00E67F5D" w:rsidRPr="00E67F5D" w:rsidRDefault="00E67F5D" w:rsidP="00E67F5D">
            <w:pPr>
              <w:jc w:val="center"/>
            </w:pPr>
            <w:r w:rsidRPr="00E67F5D">
              <w:t>BOVINOS LECHE</w:t>
            </w:r>
          </w:p>
        </w:tc>
      </w:tr>
      <w:tr w:rsidR="00E67F5D" w:rsidRPr="00E67F5D" w:rsidTr="007F06E3">
        <w:trPr>
          <w:trHeight w:val="545"/>
        </w:trPr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SAN MARTIN DE LAS FLORES</w:t>
            </w:r>
          </w:p>
        </w:tc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30</w:t>
            </w:r>
          </w:p>
        </w:tc>
        <w:tc>
          <w:tcPr>
            <w:tcW w:w="2941" w:type="dxa"/>
          </w:tcPr>
          <w:p w:rsidR="00E67F5D" w:rsidRPr="00E67F5D" w:rsidRDefault="00E67F5D" w:rsidP="00E67F5D">
            <w:pPr>
              <w:jc w:val="center"/>
            </w:pPr>
            <w:r w:rsidRPr="00E67F5D">
              <w:t>BOVINOS LECHE</w:t>
            </w:r>
          </w:p>
        </w:tc>
      </w:tr>
      <w:tr w:rsidR="00E67F5D" w:rsidRPr="00E67F5D" w:rsidTr="007F06E3">
        <w:trPr>
          <w:trHeight w:val="545"/>
        </w:trPr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SAN MARTÍN DE LAS FLORES</w:t>
            </w:r>
          </w:p>
        </w:tc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30</w:t>
            </w:r>
          </w:p>
        </w:tc>
        <w:tc>
          <w:tcPr>
            <w:tcW w:w="2941" w:type="dxa"/>
          </w:tcPr>
          <w:p w:rsidR="00E67F5D" w:rsidRPr="00E67F5D" w:rsidRDefault="00E67F5D" w:rsidP="00E67F5D">
            <w:pPr>
              <w:jc w:val="center"/>
            </w:pPr>
            <w:r w:rsidRPr="00E67F5D">
              <w:t>BOVINOS CARNE</w:t>
            </w:r>
          </w:p>
        </w:tc>
      </w:tr>
      <w:tr w:rsidR="00E67F5D" w:rsidRPr="00E67F5D" w:rsidTr="007F06E3">
        <w:trPr>
          <w:trHeight w:val="545"/>
        </w:trPr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SAN MARTÍN DE LAS FLORES</w:t>
            </w:r>
          </w:p>
        </w:tc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20</w:t>
            </w:r>
          </w:p>
        </w:tc>
        <w:tc>
          <w:tcPr>
            <w:tcW w:w="2941" w:type="dxa"/>
          </w:tcPr>
          <w:p w:rsidR="00E67F5D" w:rsidRPr="00E67F5D" w:rsidRDefault="00E67F5D" w:rsidP="00E67F5D">
            <w:pPr>
              <w:jc w:val="center"/>
            </w:pPr>
            <w:r w:rsidRPr="00E67F5D">
              <w:t>BORREGOS CARNE</w:t>
            </w:r>
          </w:p>
        </w:tc>
      </w:tr>
      <w:tr w:rsidR="00E67F5D" w:rsidRPr="00E67F5D" w:rsidTr="007F06E3">
        <w:trPr>
          <w:trHeight w:val="283"/>
        </w:trPr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LOS PUESTOS</w:t>
            </w:r>
          </w:p>
        </w:tc>
        <w:tc>
          <w:tcPr>
            <w:tcW w:w="2939" w:type="dxa"/>
          </w:tcPr>
          <w:p w:rsidR="00E67F5D" w:rsidRPr="00E67F5D" w:rsidRDefault="00E67F5D" w:rsidP="00E67F5D">
            <w:pPr>
              <w:jc w:val="center"/>
            </w:pPr>
            <w:r w:rsidRPr="00E67F5D">
              <w:t>50</w:t>
            </w:r>
          </w:p>
        </w:tc>
        <w:tc>
          <w:tcPr>
            <w:tcW w:w="2941" w:type="dxa"/>
          </w:tcPr>
          <w:p w:rsidR="00E67F5D" w:rsidRPr="00E67F5D" w:rsidRDefault="00E67F5D" w:rsidP="00E67F5D">
            <w:pPr>
              <w:jc w:val="center"/>
            </w:pPr>
            <w:r w:rsidRPr="00E67F5D">
              <w:t>BOVINOS LECHE</w:t>
            </w:r>
          </w:p>
        </w:tc>
      </w:tr>
      <w:tr w:rsidR="00E67F5D" w:rsidRPr="00E67F5D" w:rsidTr="007F06E3">
        <w:trPr>
          <w:trHeight w:val="283"/>
        </w:trPr>
        <w:tc>
          <w:tcPr>
            <w:tcW w:w="2939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</w:pPr>
          </w:p>
        </w:tc>
        <w:tc>
          <w:tcPr>
            <w:tcW w:w="2939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  <w:rPr>
                <w:b/>
              </w:rPr>
            </w:pPr>
            <w:r w:rsidRPr="00E67F5D">
              <w:rPr>
                <w:b/>
              </w:rPr>
              <w:t>TOTAL: 134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E67F5D" w:rsidRPr="00E67F5D" w:rsidRDefault="00E67F5D" w:rsidP="00E67F5D">
            <w:pPr>
              <w:jc w:val="center"/>
            </w:pPr>
          </w:p>
        </w:tc>
      </w:tr>
    </w:tbl>
    <w:p w:rsidR="004777D2" w:rsidRPr="00D11F6B" w:rsidRDefault="004777D2" w:rsidP="004777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77D2" w:rsidRDefault="004777D2" w:rsidP="004777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4777D2" w:rsidRDefault="004777D2" w:rsidP="00477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en la Casa Ej</w:t>
      </w:r>
      <w:r w:rsidR="0076717C">
        <w:rPr>
          <w:rFonts w:ascii="Arial" w:hAnsi="Arial" w:cs="Arial"/>
          <w:sz w:val="24"/>
          <w:szCs w:val="24"/>
        </w:rPr>
        <w:t>idal de los Puestos</w:t>
      </w:r>
      <w:r>
        <w:rPr>
          <w:rFonts w:ascii="Arial" w:hAnsi="Arial" w:cs="Arial"/>
          <w:sz w:val="24"/>
          <w:szCs w:val="24"/>
        </w:rPr>
        <w:t xml:space="preserve">, el martes </w:t>
      </w:r>
      <w:r w:rsidR="0076717C">
        <w:rPr>
          <w:rFonts w:ascii="Arial" w:hAnsi="Arial" w:cs="Arial"/>
          <w:sz w:val="24"/>
          <w:szCs w:val="24"/>
        </w:rPr>
        <w:t xml:space="preserve">08 de Octubre </w:t>
      </w:r>
      <w:r>
        <w:rPr>
          <w:rFonts w:ascii="Arial" w:hAnsi="Arial" w:cs="Arial"/>
          <w:sz w:val="24"/>
          <w:szCs w:val="24"/>
        </w:rPr>
        <w:t>de del año en curso.</w:t>
      </w:r>
    </w:p>
    <w:p w:rsidR="004777D2" w:rsidRDefault="004777D2" w:rsidP="004777D2">
      <w:pPr>
        <w:jc w:val="both"/>
        <w:rPr>
          <w:rFonts w:ascii="Arial" w:hAnsi="Arial" w:cs="Arial"/>
          <w:sz w:val="24"/>
          <w:szCs w:val="24"/>
        </w:rPr>
      </w:pPr>
    </w:p>
    <w:p w:rsidR="004777D2" w:rsidRPr="006C3669" w:rsidRDefault="004777D2" w:rsidP="004777D2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4777D2" w:rsidRPr="00D11F6B" w:rsidRDefault="004777D2" w:rsidP="00477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y participación en la Reunión Ordinaria del Consejo Distrital 01 de la Secretaria de Agricultura y Desarrollo Rural Federal, con la Vida Organizativa de Consejo Municipal de Desarrollo Rural Sustentable de San Pedro Tlaquepaque, la cual se llevó a cabo el</w:t>
      </w:r>
      <w:r w:rsidR="0076717C">
        <w:rPr>
          <w:rFonts w:ascii="Arial" w:hAnsi="Arial" w:cs="Arial"/>
          <w:sz w:val="24"/>
          <w:szCs w:val="24"/>
        </w:rPr>
        <w:t xml:space="preserve"> jueves 31 de Octubre</w:t>
      </w:r>
      <w:r>
        <w:rPr>
          <w:rFonts w:ascii="Arial" w:hAnsi="Arial" w:cs="Arial"/>
          <w:sz w:val="24"/>
          <w:szCs w:val="24"/>
        </w:rPr>
        <w:t>, en la sala de juntas del Distrito 01, en Zapopán Jalisco.</w:t>
      </w:r>
    </w:p>
    <w:p w:rsidR="004777D2" w:rsidRDefault="004777D2" w:rsidP="004777D2"/>
    <w:p w:rsidR="00A36498" w:rsidRDefault="00A36498"/>
    <w:sectPr w:rsidR="00A36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D2"/>
    <w:rsid w:val="004777D2"/>
    <w:rsid w:val="006C46E1"/>
    <w:rsid w:val="007128E3"/>
    <w:rsid w:val="0076717C"/>
    <w:rsid w:val="00A36498"/>
    <w:rsid w:val="00B27D51"/>
    <w:rsid w:val="00C512DC"/>
    <w:rsid w:val="00E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640A-31EF-4CAD-8850-2FE64AC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6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3</cp:revision>
  <dcterms:created xsi:type="dcterms:W3CDTF">2019-11-15T18:05:00Z</dcterms:created>
  <dcterms:modified xsi:type="dcterms:W3CDTF">2019-11-20T17:49:00Z</dcterms:modified>
</cp:coreProperties>
</file>