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3E" w:rsidRPr="0031188B" w:rsidRDefault="003F083E" w:rsidP="003F08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Reporte </w:t>
      </w:r>
      <w:r w:rsidR="00A9772C">
        <w:rPr>
          <w:rFonts w:ascii="Arial" w:hAnsi="Arial" w:cs="Arial"/>
          <w:b/>
          <w:sz w:val="24"/>
          <w:szCs w:val="24"/>
        </w:rPr>
        <w:t>Octubre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2018 </w:t>
      </w:r>
    </w:p>
    <w:p w:rsidR="003F083E" w:rsidRPr="0031188B" w:rsidRDefault="003F083E" w:rsidP="003F083E">
      <w:pPr>
        <w:jc w:val="center"/>
        <w:rPr>
          <w:rFonts w:ascii="Arial" w:hAnsi="Arial" w:cs="Arial"/>
          <w:b/>
          <w:sz w:val="24"/>
          <w:szCs w:val="24"/>
        </w:rPr>
      </w:pPr>
      <w:r w:rsidRPr="0031188B">
        <w:rPr>
          <w:rFonts w:ascii="Arial" w:hAnsi="Arial" w:cs="Arial"/>
          <w:b/>
          <w:sz w:val="24"/>
          <w:szCs w:val="24"/>
        </w:rPr>
        <w:t>Servicio de Rehabilitación Permanente de Infraestructura Rural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9"/>
        <w:gridCol w:w="2908"/>
        <w:gridCol w:w="3021"/>
      </w:tblGrid>
      <w:tr w:rsidR="003F083E" w:rsidRPr="006C3669" w:rsidTr="0085487D">
        <w:tc>
          <w:tcPr>
            <w:tcW w:w="8828" w:type="dxa"/>
            <w:gridSpan w:val="3"/>
          </w:tcPr>
          <w:p w:rsidR="003F083E" w:rsidRPr="006C3669" w:rsidRDefault="003F083E" w:rsidP="003F08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669">
              <w:rPr>
                <w:rFonts w:ascii="Arial" w:hAnsi="Arial" w:cs="Arial"/>
                <w:b/>
                <w:sz w:val="18"/>
                <w:szCs w:val="18"/>
              </w:rPr>
              <w:t>Retroexcavadora 489</w:t>
            </w:r>
          </w:p>
        </w:tc>
      </w:tr>
      <w:tr w:rsidR="0075267F" w:rsidRPr="006C3669" w:rsidTr="007013EF">
        <w:tc>
          <w:tcPr>
            <w:tcW w:w="2899" w:type="dxa"/>
          </w:tcPr>
          <w:p w:rsidR="0075267F" w:rsidRPr="006C3669" w:rsidRDefault="0075267F" w:rsidP="003F08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Santa Anita</w:t>
            </w:r>
          </w:p>
        </w:tc>
        <w:tc>
          <w:tcPr>
            <w:tcW w:w="2908" w:type="dxa"/>
          </w:tcPr>
          <w:p w:rsidR="0075267F" w:rsidRPr="006C3669" w:rsidRDefault="0075267F" w:rsidP="003F08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Toluquilla</w:t>
            </w:r>
            <w:r w:rsidRPr="006C3669">
              <w:rPr>
                <w:rFonts w:ascii="Arial" w:hAnsi="Arial" w:cs="Arial"/>
                <w:sz w:val="18"/>
                <w:szCs w:val="18"/>
              </w:rPr>
              <w:br/>
              <w:t>Patio de acopio de material de despalme</w:t>
            </w:r>
          </w:p>
        </w:tc>
        <w:tc>
          <w:tcPr>
            <w:tcW w:w="3021" w:type="dxa"/>
          </w:tcPr>
          <w:p w:rsidR="0075267F" w:rsidRPr="006C3669" w:rsidRDefault="0075267F" w:rsidP="00914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Los Ranchitos</w:t>
            </w:r>
          </w:p>
        </w:tc>
      </w:tr>
      <w:tr w:rsidR="0075267F" w:rsidRPr="006C3669" w:rsidTr="007013EF">
        <w:tc>
          <w:tcPr>
            <w:tcW w:w="2899" w:type="dxa"/>
          </w:tcPr>
          <w:p w:rsidR="0075267F" w:rsidRPr="006C3669" w:rsidRDefault="009140E3" w:rsidP="009140E3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75267F" w:rsidRPr="006C3669">
              <w:rPr>
                <w:rFonts w:ascii="Arial" w:hAnsi="Arial" w:cs="Arial"/>
                <w:sz w:val="18"/>
                <w:szCs w:val="18"/>
              </w:rPr>
              <w:t>Carga de 6 viajes de escombro (84 m3).</w:t>
            </w:r>
          </w:p>
          <w:p w:rsidR="0075267F" w:rsidRPr="006C3669" w:rsidRDefault="009140E3" w:rsidP="009140E3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75267F" w:rsidRPr="006C3669">
              <w:rPr>
                <w:rFonts w:ascii="Arial" w:hAnsi="Arial" w:cs="Arial"/>
                <w:sz w:val="18"/>
                <w:szCs w:val="18"/>
              </w:rPr>
              <w:t>Extensión de 1 viaje de tierra (14 m3).</w:t>
            </w:r>
          </w:p>
          <w:p w:rsidR="0075267F" w:rsidRPr="006C3669" w:rsidRDefault="009140E3" w:rsidP="009140E3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75267F" w:rsidRPr="006C3669">
              <w:rPr>
                <w:rFonts w:ascii="Arial" w:hAnsi="Arial" w:cs="Arial"/>
                <w:sz w:val="18"/>
                <w:szCs w:val="18"/>
              </w:rPr>
              <w:t>Limpieza de pozo de absorción, extr</w:t>
            </w:r>
            <w:r w:rsidRPr="006C3669">
              <w:rPr>
                <w:rFonts w:ascii="Arial" w:hAnsi="Arial" w:cs="Arial"/>
                <w:sz w:val="18"/>
                <w:szCs w:val="18"/>
              </w:rPr>
              <w:t>acción de 12 m3 de azolve.</w:t>
            </w:r>
          </w:p>
        </w:tc>
        <w:tc>
          <w:tcPr>
            <w:tcW w:w="2908" w:type="dxa"/>
          </w:tcPr>
          <w:p w:rsidR="0075267F" w:rsidRPr="006C3669" w:rsidRDefault="009140E3" w:rsidP="007013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75267F" w:rsidRPr="006C3669">
              <w:rPr>
                <w:rFonts w:ascii="Arial" w:hAnsi="Arial" w:cs="Arial"/>
                <w:sz w:val="18"/>
                <w:szCs w:val="18"/>
              </w:rPr>
              <w:t>Extensión de 2 viajes de tierra (2 m3).</w:t>
            </w:r>
          </w:p>
          <w:p w:rsidR="0075267F" w:rsidRPr="006C3669" w:rsidRDefault="009140E3" w:rsidP="007013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75267F" w:rsidRPr="006C3669">
              <w:rPr>
                <w:rFonts w:ascii="Arial" w:hAnsi="Arial" w:cs="Arial"/>
                <w:sz w:val="18"/>
                <w:szCs w:val="18"/>
              </w:rPr>
              <w:t>Carga de 57 viajes de Material de despalme</w:t>
            </w:r>
            <w:r w:rsidR="007013EF" w:rsidRPr="006C3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669">
              <w:rPr>
                <w:rFonts w:ascii="Arial" w:hAnsi="Arial" w:cs="Arial"/>
                <w:sz w:val="18"/>
                <w:szCs w:val="18"/>
              </w:rPr>
              <w:br/>
            </w:r>
            <w:r w:rsidR="007013EF" w:rsidRPr="006C3669">
              <w:rPr>
                <w:rFonts w:ascii="Arial" w:hAnsi="Arial" w:cs="Arial"/>
                <w:sz w:val="18"/>
                <w:szCs w:val="18"/>
              </w:rPr>
              <w:t>(798 m3).</w:t>
            </w:r>
            <w:r w:rsidR="0075267F" w:rsidRPr="006C36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</w:tcPr>
          <w:p w:rsidR="0075267F" w:rsidRPr="006C3669" w:rsidRDefault="009140E3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75267F" w:rsidRPr="006C3669">
              <w:rPr>
                <w:rFonts w:ascii="Arial" w:hAnsi="Arial" w:cs="Arial"/>
                <w:sz w:val="18"/>
                <w:szCs w:val="18"/>
              </w:rPr>
              <w:t xml:space="preserve">Carga de 4 viajes de piedra </w:t>
            </w:r>
            <w:r w:rsidR="007013EF" w:rsidRPr="006C3669">
              <w:rPr>
                <w:rFonts w:ascii="Arial" w:hAnsi="Arial" w:cs="Arial"/>
                <w:sz w:val="18"/>
                <w:szCs w:val="18"/>
              </w:rPr>
              <w:br/>
            </w:r>
            <w:r w:rsidR="0075267F" w:rsidRPr="006C3669">
              <w:rPr>
                <w:rFonts w:ascii="Arial" w:hAnsi="Arial" w:cs="Arial"/>
                <w:sz w:val="18"/>
                <w:szCs w:val="18"/>
              </w:rPr>
              <w:t>(56 m3)</w:t>
            </w:r>
            <w:r w:rsidRPr="006C366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267F" w:rsidRPr="006C3669" w:rsidTr="00766C8F">
        <w:tc>
          <w:tcPr>
            <w:tcW w:w="8828" w:type="dxa"/>
            <w:gridSpan w:val="3"/>
          </w:tcPr>
          <w:p w:rsidR="0075267F" w:rsidRPr="006C3669" w:rsidRDefault="0075267F" w:rsidP="007526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C3669">
              <w:rPr>
                <w:rFonts w:ascii="Arial" w:hAnsi="Arial" w:cs="Arial"/>
                <w:b/>
                <w:sz w:val="18"/>
                <w:szCs w:val="18"/>
              </w:rPr>
              <w:t>Motoconformadora</w:t>
            </w:r>
            <w:proofErr w:type="spellEnd"/>
            <w:r w:rsidRPr="006C3669">
              <w:rPr>
                <w:rFonts w:ascii="Arial" w:hAnsi="Arial" w:cs="Arial"/>
                <w:b/>
                <w:sz w:val="18"/>
                <w:szCs w:val="18"/>
              </w:rPr>
              <w:t xml:space="preserve"> 488</w:t>
            </w:r>
          </w:p>
        </w:tc>
      </w:tr>
      <w:tr w:rsidR="000660E1" w:rsidRPr="006C3669" w:rsidTr="005671FC">
        <w:tc>
          <w:tcPr>
            <w:tcW w:w="2899" w:type="dxa"/>
          </w:tcPr>
          <w:p w:rsidR="000660E1" w:rsidRPr="006C3669" w:rsidRDefault="000660E1" w:rsidP="00752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Los Ranchitos</w:t>
            </w:r>
          </w:p>
        </w:tc>
        <w:tc>
          <w:tcPr>
            <w:tcW w:w="2908" w:type="dxa"/>
          </w:tcPr>
          <w:p w:rsidR="000660E1" w:rsidRPr="006C3669" w:rsidRDefault="000660E1" w:rsidP="00752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Toluquilla</w:t>
            </w:r>
          </w:p>
        </w:tc>
        <w:tc>
          <w:tcPr>
            <w:tcW w:w="3021" w:type="dxa"/>
          </w:tcPr>
          <w:p w:rsidR="000660E1" w:rsidRPr="006C3669" w:rsidRDefault="000660E1" w:rsidP="00066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La Calerilla</w:t>
            </w:r>
          </w:p>
        </w:tc>
      </w:tr>
      <w:tr w:rsidR="000660E1" w:rsidRPr="006C3669" w:rsidTr="005671FC">
        <w:tc>
          <w:tcPr>
            <w:tcW w:w="2899" w:type="dxa"/>
          </w:tcPr>
          <w:p w:rsidR="000660E1" w:rsidRPr="006C3669" w:rsidRDefault="009140E3" w:rsidP="009140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0660E1" w:rsidRPr="006C3669">
              <w:rPr>
                <w:rFonts w:ascii="Arial" w:hAnsi="Arial" w:cs="Arial"/>
                <w:sz w:val="18"/>
                <w:szCs w:val="18"/>
              </w:rPr>
              <w:t>Extensión de 6 viajes de material de despalme (84 m3).</w:t>
            </w:r>
          </w:p>
          <w:p w:rsidR="000660E1" w:rsidRPr="006C3669" w:rsidRDefault="009140E3" w:rsidP="009140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0660E1" w:rsidRPr="006C3669">
              <w:rPr>
                <w:rFonts w:ascii="Arial" w:hAnsi="Arial" w:cs="Arial"/>
                <w:sz w:val="18"/>
                <w:szCs w:val="18"/>
              </w:rPr>
              <w:t>Nivelación de vialidad rural de 700 m lineales en un área 4,200 m2.</w:t>
            </w:r>
          </w:p>
          <w:p w:rsidR="000660E1" w:rsidRPr="006C3669" w:rsidRDefault="009140E3" w:rsidP="009140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-Horas</w:t>
            </w:r>
            <w:r w:rsidR="000660E1" w:rsidRPr="006C3669">
              <w:rPr>
                <w:rFonts w:ascii="Arial" w:hAnsi="Arial" w:cs="Arial"/>
                <w:sz w:val="18"/>
                <w:szCs w:val="18"/>
              </w:rPr>
              <w:t xml:space="preserve"> extras:</w:t>
            </w:r>
          </w:p>
          <w:p w:rsidR="000660E1" w:rsidRPr="006C3669" w:rsidRDefault="000660E1" w:rsidP="009140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 xml:space="preserve">Horario de 15 – 18 </w:t>
            </w:r>
            <w:proofErr w:type="spellStart"/>
            <w:r w:rsidRPr="006C3669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Pr="006C366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60E1" w:rsidRPr="006C3669" w:rsidRDefault="009140E3" w:rsidP="009140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0660E1" w:rsidRPr="006C3669">
              <w:rPr>
                <w:rFonts w:ascii="Arial" w:hAnsi="Arial" w:cs="Arial"/>
                <w:sz w:val="18"/>
                <w:szCs w:val="18"/>
              </w:rPr>
              <w:t xml:space="preserve">Nivelación de vialidades rurales </w:t>
            </w:r>
            <w:r w:rsidRPr="006C3669">
              <w:rPr>
                <w:rFonts w:ascii="Arial" w:hAnsi="Arial" w:cs="Arial"/>
                <w:sz w:val="18"/>
                <w:szCs w:val="18"/>
              </w:rPr>
              <w:t>1.9 Km en un área de11</w:t>
            </w:r>
            <w:proofErr w:type="gramStart"/>
            <w:r w:rsidRPr="006C3669">
              <w:rPr>
                <w:rFonts w:ascii="Arial" w:hAnsi="Arial" w:cs="Arial"/>
                <w:sz w:val="18"/>
                <w:szCs w:val="18"/>
              </w:rPr>
              <w:t>,</w:t>
            </w:r>
            <w:r w:rsidR="000660E1" w:rsidRPr="006C3669">
              <w:rPr>
                <w:rFonts w:ascii="Arial" w:hAnsi="Arial" w:cs="Arial"/>
                <w:sz w:val="18"/>
                <w:szCs w:val="18"/>
              </w:rPr>
              <w:t>300</w:t>
            </w:r>
            <w:proofErr w:type="gramEnd"/>
            <w:r w:rsidR="000660E1" w:rsidRPr="006C3669">
              <w:rPr>
                <w:rFonts w:ascii="Arial" w:hAnsi="Arial" w:cs="Arial"/>
                <w:sz w:val="18"/>
                <w:szCs w:val="18"/>
              </w:rPr>
              <w:t xml:space="preserve"> m2.</w:t>
            </w:r>
          </w:p>
          <w:p w:rsidR="000660E1" w:rsidRPr="006C3669" w:rsidRDefault="009140E3" w:rsidP="009140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0660E1" w:rsidRPr="006C3669">
              <w:rPr>
                <w:rFonts w:ascii="Arial" w:hAnsi="Arial" w:cs="Arial"/>
                <w:sz w:val="18"/>
                <w:szCs w:val="18"/>
              </w:rPr>
              <w:t>Conformación de cuneta de 400 m lineales.</w:t>
            </w:r>
          </w:p>
        </w:tc>
        <w:tc>
          <w:tcPr>
            <w:tcW w:w="2908" w:type="dxa"/>
          </w:tcPr>
          <w:p w:rsidR="000660E1" w:rsidRPr="006C3669" w:rsidRDefault="009140E3" w:rsidP="009140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0660E1" w:rsidRPr="006C3669">
              <w:rPr>
                <w:rFonts w:ascii="Arial" w:hAnsi="Arial" w:cs="Arial"/>
                <w:sz w:val="18"/>
                <w:szCs w:val="18"/>
              </w:rPr>
              <w:t>Nivelación de vialidad rural 300 m lineales en un área de 2,100 m2.</w:t>
            </w:r>
          </w:p>
          <w:p w:rsidR="000660E1" w:rsidRPr="006C3669" w:rsidRDefault="009140E3" w:rsidP="009140E3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0660E1" w:rsidRPr="006C3669">
              <w:rPr>
                <w:rFonts w:ascii="Arial" w:hAnsi="Arial" w:cs="Arial"/>
                <w:sz w:val="18"/>
                <w:szCs w:val="18"/>
              </w:rPr>
              <w:t xml:space="preserve">Tiempos extras: </w:t>
            </w:r>
            <w:r w:rsidRPr="006C3669">
              <w:rPr>
                <w:rFonts w:ascii="Arial" w:hAnsi="Arial" w:cs="Arial"/>
                <w:sz w:val="18"/>
                <w:szCs w:val="18"/>
              </w:rPr>
              <w:br/>
            </w:r>
            <w:r w:rsidR="000660E1" w:rsidRPr="006C3669">
              <w:rPr>
                <w:rFonts w:ascii="Arial" w:hAnsi="Arial" w:cs="Arial"/>
                <w:sz w:val="18"/>
                <w:szCs w:val="18"/>
              </w:rPr>
              <w:t xml:space="preserve">Horario de 15 – 18 </w:t>
            </w:r>
            <w:proofErr w:type="spellStart"/>
            <w:r w:rsidR="000660E1" w:rsidRPr="006C3669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="000660E1" w:rsidRPr="006C366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60E1" w:rsidRPr="006C3669" w:rsidRDefault="009140E3" w:rsidP="009140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0660E1" w:rsidRPr="006C3669">
              <w:rPr>
                <w:rFonts w:ascii="Arial" w:hAnsi="Arial" w:cs="Arial"/>
                <w:sz w:val="18"/>
                <w:szCs w:val="18"/>
              </w:rPr>
              <w:t>Nivelación de vialidades rurales: 1.3 Km en un área de 10,400 m2.</w:t>
            </w:r>
          </w:p>
          <w:p w:rsidR="000660E1" w:rsidRPr="006C3669" w:rsidRDefault="009140E3" w:rsidP="009140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0660E1" w:rsidRPr="006C3669">
              <w:rPr>
                <w:rFonts w:ascii="Arial" w:hAnsi="Arial" w:cs="Arial"/>
                <w:sz w:val="18"/>
                <w:szCs w:val="18"/>
              </w:rPr>
              <w:t>Extensión de 56 viajes de material de despalme (784 m3).</w:t>
            </w:r>
          </w:p>
          <w:p w:rsidR="000660E1" w:rsidRPr="006C3669" w:rsidRDefault="009140E3" w:rsidP="009140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 xml:space="preserve">-Apoyo </w:t>
            </w:r>
            <w:r w:rsidR="000660E1" w:rsidRPr="006C3669">
              <w:rPr>
                <w:rFonts w:ascii="Arial" w:hAnsi="Arial" w:cs="Arial"/>
                <w:sz w:val="18"/>
                <w:szCs w:val="18"/>
              </w:rPr>
              <w:t>Delegación de Toluquilla, nivelación de vialidad de 250 m lineales con un área 2000 m2</w:t>
            </w:r>
            <w:r w:rsidRPr="006C366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21" w:type="dxa"/>
          </w:tcPr>
          <w:p w:rsidR="000660E1" w:rsidRPr="006C3669" w:rsidRDefault="009140E3" w:rsidP="009140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0660E1" w:rsidRPr="006C3669">
              <w:rPr>
                <w:rFonts w:ascii="Arial" w:hAnsi="Arial" w:cs="Arial"/>
                <w:sz w:val="18"/>
                <w:szCs w:val="18"/>
              </w:rPr>
              <w:t>Extensión de 51 viajes de material de despalme ( 714 m3)</w:t>
            </w:r>
          </w:p>
          <w:p w:rsidR="000660E1" w:rsidRPr="006C3669" w:rsidRDefault="009140E3" w:rsidP="009140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0660E1" w:rsidRPr="006C3669">
              <w:rPr>
                <w:rFonts w:ascii="Arial" w:hAnsi="Arial" w:cs="Arial"/>
                <w:sz w:val="18"/>
                <w:szCs w:val="18"/>
              </w:rPr>
              <w:t>Tiempos Extras:</w:t>
            </w:r>
          </w:p>
          <w:p w:rsidR="000660E1" w:rsidRPr="006C3669" w:rsidRDefault="000660E1" w:rsidP="009140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 xml:space="preserve">Horario de 15 – 18 </w:t>
            </w:r>
            <w:proofErr w:type="spellStart"/>
            <w:r w:rsidRPr="006C3669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Pr="006C366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60E1" w:rsidRPr="006C3669" w:rsidRDefault="009140E3" w:rsidP="009140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0660E1" w:rsidRPr="006C3669">
              <w:rPr>
                <w:rFonts w:ascii="Arial" w:hAnsi="Arial" w:cs="Arial"/>
                <w:sz w:val="18"/>
                <w:szCs w:val="18"/>
              </w:rPr>
              <w:t>Nivelación de vialidades rurales 1.1 Km en un área de 7,400 m2.</w:t>
            </w:r>
          </w:p>
          <w:p w:rsidR="000660E1" w:rsidRPr="006C3669" w:rsidRDefault="009140E3" w:rsidP="009140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0660E1" w:rsidRPr="006C3669">
              <w:rPr>
                <w:rFonts w:ascii="Arial" w:hAnsi="Arial" w:cs="Arial"/>
                <w:sz w:val="18"/>
                <w:szCs w:val="18"/>
              </w:rPr>
              <w:t>Extensión de 57 viajes de material de despalme (798 m3).</w:t>
            </w:r>
          </w:p>
        </w:tc>
      </w:tr>
      <w:tr w:rsidR="005671FC" w:rsidRPr="006C3669" w:rsidTr="006C1FF9">
        <w:tc>
          <w:tcPr>
            <w:tcW w:w="8828" w:type="dxa"/>
            <w:gridSpan w:val="3"/>
          </w:tcPr>
          <w:p w:rsidR="005671FC" w:rsidRPr="006C3669" w:rsidRDefault="005671FC" w:rsidP="003F08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3669">
              <w:rPr>
                <w:rFonts w:ascii="Arial" w:hAnsi="Arial" w:cs="Arial"/>
                <w:b/>
                <w:sz w:val="18"/>
                <w:szCs w:val="18"/>
              </w:rPr>
              <w:t>Total: Nivelación de 5.5 Km con un área de 37,400 m2.</w:t>
            </w:r>
          </w:p>
        </w:tc>
      </w:tr>
      <w:tr w:rsidR="009140E3" w:rsidRPr="006C3669" w:rsidTr="00E3039B">
        <w:tc>
          <w:tcPr>
            <w:tcW w:w="8828" w:type="dxa"/>
            <w:gridSpan w:val="3"/>
          </w:tcPr>
          <w:p w:rsidR="009140E3" w:rsidRPr="006C3669" w:rsidRDefault="009140E3" w:rsidP="006930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30E2" w:rsidRPr="006C3669" w:rsidTr="00E3039B">
        <w:tc>
          <w:tcPr>
            <w:tcW w:w="8828" w:type="dxa"/>
            <w:gridSpan w:val="3"/>
          </w:tcPr>
          <w:p w:rsidR="006930E2" w:rsidRPr="006C3669" w:rsidRDefault="006930E2" w:rsidP="006930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669">
              <w:rPr>
                <w:rFonts w:ascii="Arial" w:hAnsi="Arial" w:cs="Arial"/>
                <w:b/>
                <w:sz w:val="18"/>
                <w:szCs w:val="18"/>
              </w:rPr>
              <w:t>Traslado de materiales</w:t>
            </w:r>
          </w:p>
        </w:tc>
      </w:tr>
      <w:tr w:rsidR="007013EF" w:rsidRPr="006C3669" w:rsidTr="007013EF">
        <w:tc>
          <w:tcPr>
            <w:tcW w:w="2899" w:type="dxa"/>
          </w:tcPr>
          <w:p w:rsidR="007013EF" w:rsidRPr="006C3669" w:rsidRDefault="007013EF" w:rsidP="006930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669">
              <w:rPr>
                <w:rFonts w:ascii="Arial" w:hAnsi="Arial" w:cs="Arial"/>
                <w:b/>
                <w:sz w:val="18"/>
                <w:szCs w:val="18"/>
              </w:rPr>
              <w:t>Camión 10</w:t>
            </w:r>
          </w:p>
        </w:tc>
        <w:tc>
          <w:tcPr>
            <w:tcW w:w="2908" w:type="dxa"/>
          </w:tcPr>
          <w:p w:rsidR="007013EF" w:rsidRPr="006C3669" w:rsidRDefault="007013EF" w:rsidP="009140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669">
              <w:rPr>
                <w:rFonts w:ascii="Arial" w:hAnsi="Arial" w:cs="Arial"/>
                <w:b/>
                <w:sz w:val="18"/>
                <w:szCs w:val="18"/>
              </w:rPr>
              <w:t>Camión 12</w:t>
            </w:r>
          </w:p>
        </w:tc>
        <w:tc>
          <w:tcPr>
            <w:tcW w:w="3021" w:type="dxa"/>
          </w:tcPr>
          <w:p w:rsidR="007013EF" w:rsidRPr="006C3669" w:rsidRDefault="007013EF" w:rsidP="009140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669">
              <w:rPr>
                <w:rFonts w:ascii="Arial" w:hAnsi="Arial" w:cs="Arial"/>
                <w:b/>
                <w:sz w:val="18"/>
                <w:szCs w:val="18"/>
              </w:rPr>
              <w:t>Camión 13</w:t>
            </w:r>
          </w:p>
        </w:tc>
      </w:tr>
      <w:tr w:rsidR="007013EF" w:rsidRPr="006C3669" w:rsidTr="007013EF">
        <w:tc>
          <w:tcPr>
            <w:tcW w:w="2899" w:type="dxa"/>
          </w:tcPr>
          <w:p w:rsidR="007013EF" w:rsidRPr="006C3669" w:rsidRDefault="009140E3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7013EF" w:rsidRPr="006C3669">
              <w:rPr>
                <w:rFonts w:ascii="Arial" w:hAnsi="Arial" w:cs="Arial"/>
                <w:sz w:val="18"/>
                <w:szCs w:val="18"/>
              </w:rPr>
              <w:t>Los Ranchitos</w:t>
            </w:r>
          </w:p>
          <w:p w:rsidR="007013EF" w:rsidRPr="006C3669" w:rsidRDefault="007013EF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2 viajes de escombro (28 m3)</w:t>
            </w:r>
          </w:p>
          <w:p w:rsidR="007013EF" w:rsidRPr="006C3669" w:rsidRDefault="007013EF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1 viaje de tierra (14 m3)</w:t>
            </w:r>
          </w:p>
          <w:p w:rsidR="007013EF" w:rsidRPr="006C3669" w:rsidRDefault="007013EF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2 viajes de piedra (28 m3)</w:t>
            </w:r>
          </w:p>
          <w:p w:rsidR="007013EF" w:rsidRPr="006C3669" w:rsidRDefault="009140E3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7013EF" w:rsidRPr="006C3669">
              <w:rPr>
                <w:rFonts w:ascii="Arial" w:hAnsi="Arial" w:cs="Arial"/>
                <w:sz w:val="18"/>
                <w:szCs w:val="18"/>
              </w:rPr>
              <w:t>Toluquilla</w:t>
            </w:r>
          </w:p>
          <w:p w:rsidR="007013EF" w:rsidRPr="006C3669" w:rsidRDefault="007013EF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7 viajes de material de despalme (98 m3)</w:t>
            </w:r>
          </w:p>
          <w:p w:rsidR="007013EF" w:rsidRPr="006C3669" w:rsidRDefault="009140E3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7013EF" w:rsidRPr="006C3669">
              <w:rPr>
                <w:rFonts w:ascii="Arial" w:hAnsi="Arial" w:cs="Arial"/>
                <w:sz w:val="18"/>
                <w:szCs w:val="18"/>
              </w:rPr>
              <w:t>Horas extras:</w:t>
            </w:r>
          </w:p>
          <w:p w:rsidR="007013EF" w:rsidRPr="006C3669" w:rsidRDefault="007013EF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12 viajes de material de despalme.</w:t>
            </w:r>
          </w:p>
          <w:p w:rsidR="007013EF" w:rsidRPr="006C3669" w:rsidRDefault="009140E3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7013EF" w:rsidRPr="006C3669">
              <w:rPr>
                <w:rFonts w:ascii="Arial" w:hAnsi="Arial" w:cs="Arial"/>
                <w:sz w:val="18"/>
                <w:szCs w:val="18"/>
              </w:rPr>
              <w:t>La Calerilla</w:t>
            </w:r>
          </w:p>
          <w:p w:rsidR="007013EF" w:rsidRPr="006C3669" w:rsidRDefault="007013EF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7 viajes de material de despalme (98 m3)</w:t>
            </w:r>
          </w:p>
          <w:p w:rsidR="007013EF" w:rsidRPr="006C3669" w:rsidRDefault="009140E3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7013EF" w:rsidRPr="006C3669">
              <w:rPr>
                <w:rFonts w:ascii="Arial" w:hAnsi="Arial" w:cs="Arial"/>
                <w:sz w:val="18"/>
                <w:szCs w:val="18"/>
              </w:rPr>
              <w:t>Horas extras:</w:t>
            </w:r>
          </w:p>
          <w:p w:rsidR="007013EF" w:rsidRPr="006C3669" w:rsidRDefault="007013EF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26 viajes de material de despalme (364 m3).</w:t>
            </w:r>
          </w:p>
          <w:p w:rsidR="007013EF" w:rsidRPr="006C3669" w:rsidRDefault="009140E3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7013EF" w:rsidRPr="006C3669">
              <w:rPr>
                <w:rFonts w:ascii="Arial" w:hAnsi="Arial" w:cs="Arial"/>
                <w:sz w:val="18"/>
                <w:szCs w:val="18"/>
              </w:rPr>
              <w:t>Patio de acopio</w:t>
            </w:r>
          </w:p>
          <w:p w:rsidR="007013EF" w:rsidRPr="006C3669" w:rsidRDefault="007013EF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20 viajes de material de despalme (280 m3).</w:t>
            </w:r>
          </w:p>
          <w:p w:rsidR="007013EF" w:rsidRPr="006C3669" w:rsidRDefault="007013EF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6 viajes de lozas de concreto (84 m3).</w:t>
            </w:r>
          </w:p>
          <w:p w:rsidR="007013EF" w:rsidRPr="006C3669" w:rsidRDefault="009140E3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7013EF" w:rsidRPr="006C3669">
              <w:rPr>
                <w:rFonts w:ascii="Arial" w:hAnsi="Arial" w:cs="Arial"/>
                <w:sz w:val="18"/>
                <w:szCs w:val="18"/>
              </w:rPr>
              <w:t>Horas extras:</w:t>
            </w:r>
          </w:p>
          <w:p w:rsidR="007013EF" w:rsidRPr="006C3669" w:rsidRDefault="007013EF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6 viajes de escombro (84 m3).</w:t>
            </w:r>
          </w:p>
          <w:p w:rsidR="007013EF" w:rsidRPr="006C3669" w:rsidRDefault="009140E3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7013EF" w:rsidRPr="006C3669">
              <w:rPr>
                <w:rFonts w:ascii="Arial" w:hAnsi="Arial" w:cs="Arial"/>
                <w:sz w:val="18"/>
                <w:szCs w:val="18"/>
              </w:rPr>
              <w:t>Pavimentos</w:t>
            </w:r>
          </w:p>
          <w:p w:rsidR="007013EF" w:rsidRPr="006C3669" w:rsidRDefault="007013EF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3 viajes de jal (42 m3)</w:t>
            </w:r>
          </w:p>
        </w:tc>
        <w:tc>
          <w:tcPr>
            <w:tcW w:w="2908" w:type="dxa"/>
          </w:tcPr>
          <w:p w:rsidR="007013EF" w:rsidRPr="006C3669" w:rsidRDefault="009140E3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7013EF" w:rsidRPr="006C3669">
              <w:rPr>
                <w:rFonts w:ascii="Arial" w:hAnsi="Arial" w:cs="Arial"/>
                <w:sz w:val="18"/>
                <w:szCs w:val="18"/>
              </w:rPr>
              <w:t>Los Ranchitos</w:t>
            </w:r>
          </w:p>
          <w:p w:rsidR="007013EF" w:rsidRPr="006C3669" w:rsidRDefault="007013EF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2 viajes de escombro (28 m3)</w:t>
            </w:r>
          </w:p>
          <w:p w:rsidR="007013EF" w:rsidRPr="006C3669" w:rsidRDefault="007013EF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2 viajes de piedra (28 m3)</w:t>
            </w:r>
          </w:p>
          <w:p w:rsidR="007013EF" w:rsidRPr="006C3669" w:rsidRDefault="007013EF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1 viaje de tierra (14 m3)</w:t>
            </w:r>
          </w:p>
          <w:p w:rsidR="007013EF" w:rsidRPr="006C3669" w:rsidRDefault="009140E3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7013EF" w:rsidRPr="006C3669">
              <w:rPr>
                <w:rFonts w:ascii="Arial" w:hAnsi="Arial" w:cs="Arial"/>
                <w:sz w:val="18"/>
                <w:szCs w:val="18"/>
              </w:rPr>
              <w:t>Toluquilla</w:t>
            </w:r>
          </w:p>
          <w:p w:rsidR="007013EF" w:rsidRPr="006C3669" w:rsidRDefault="007013EF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2 viajes de despalme (28 m3).</w:t>
            </w:r>
          </w:p>
          <w:p w:rsidR="007013EF" w:rsidRPr="006C3669" w:rsidRDefault="009140E3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7013EF" w:rsidRPr="006C3669">
              <w:rPr>
                <w:rFonts w:ascii="Arial" w:hAnsi="Arial" w:cs="Arial"/>
                <w:sz w:val="18"/>
                <w:szCs w:val="18"/>
              </w:rPr>
              <w:t>Horas extras:</w:t>
            </w:r>
          </w:p>
          <w:p w:rsidR="007013EF" w:rsidRPr="006C3669" w:rsidRDefault="007013EF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18 viajes de material de despalme (252 m3)</w:t>
            </w:r>
          </w:p>
          <w:p w:rsidR="007013EF" w:rsidRPr="006C3669" w:rsidRDefault="009140E3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7013EF" w:rsidRPr="006C3669">
              <w:rPr>
                <w:rFonts w:ascii="Arial" w:hAnsi="Arial" w:cs="Arial"/>
                <w:sz w:val="18"/>
                <w:szCs w:val="18"/>
              </w:rPr>
              <w:t>La Calerilla</w:t>
            </w:r>
          </w:p>
          <w:p w:rsidR="007013EF" w:rsidRPr="006C3669" w:rsidRDefault="007013EF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8 viajes de material de despalme (112 m3)</w:t>
            </w:r>
          </w:p>
          <w:p w:rsidR="007013EF" w:rsidRPr="006C3669" w:rsidRDefault="009140E3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7013EF" w:rsidRPr="006C3669">
              <w:rPr>
                <w:rFonts w:ascii="Arial" w:hAnsi="Arial" w:cs="Arial"/>
                <w:sz w:val="18"/>
                <w:szCs w:val="18"/>
              </w:rPr>
              <w:t>Horas extras:</w:t>
            </w:r>
          </w:p>
          <w:p w:rsidR="007013EF" w:rsidRPr="006C3669" w:rsidRDefault="007013EF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26 viajes de material de despalme (364 m3)</w:t>
            </w:r>
          </w:p>
          <w:p w:rsidR="007013EF" w:rsidRPr="006C3669" w:rsidRDefault="009140E3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7013EF" w:rsidRPr="006C3669">
              <w:rPr>
                <w:rFonts w:ascii="Arial" w:hAnsi="Arial" w:cs="Arial"/>
                <w:sz w:val="18"/>
                <w:szCs w:val="18"/>
              </w:rPr>
              <w:t>Patio de acopio</w:t>
            </w:r>
          </w:p>
          <w:p w:rsidR="007013EF" w:rsidRPr="006C3669" w:rsidRDefault="007013EF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21 viajes de material de despalme (294 m3)</w:t>
            </w:r>
          </w:p>
          <w:p w:rsidR="007013EF" w:rsidRPr="006C3669" w:rsidRDefault="007013EF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8 viajes de lozas de concreto (112 m3)</w:t>
            </w:r>
          </w:p>
          <w:p w:rsidR="007013EF" w:rsidRPr="006C3669" w:rsidRDefault="009140E3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7013EF" w:rsidRPr="006C3669">
              <w:rPr>
                <w:rFonts w:ascii="Arial" w:hAnsi="Arial" w:cs="Arial"/>
                <w:sz w:val="18"/>
                <w:szCs w:val="18"/>
              </w:rPr>
              <w:t>Horas extras:</w:t>
            </w:r>
          </w:p>
          <w:p w:rsidR="007013EF" w:rsidRPr="006C3669" w:rsidRDefault="007013EF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6 viajes de material de despalme (84 m3)</w:t>
            </w:r>
          </w:p>
          <w:p w:rsidR="007013EF" w:rsidRPr="006C3669" w:rsidRDefault="007013EF" w:rsidP="003F083E">
            <w:pPr>
              <w:rPr>
                <w:rFonts w:ascii="Arial" w:hAnsi="Arial" w:cs="Arial"/>
                <w:sz w:val="18"/>
                <w:szCs w:val="18"/>
              </w:rPr>
            </w:pPr>
          </w:p>
          <w:p w:rsidR="007013EF" w:rsidRPr="006C3669" w:rsidRDefault="007013EF" w:rsidP="003F08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</w:tcPr>
          <w:p w:rsidR="007013EF" w:rsidRPr="006C3669" w:rsidRDefault="009140E3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7013EF" w:rsidRPr="006C3669">
              <w:rPr>
                <w:rFonts w:ascii="Arial" w:hAnsi="Arial" w:cs="Arial"/>
                <w:sz w:val="18"/>
                <w:szCs w:val="18"/>
              </w:rPr>
              <w:t>Los Ranchitos</w:t>
            </w:r>
          </w:p>
          <w:p w:rsidR="007013EF" w:rsidRPr="006C3669" w:rsidRDefault="007013EF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5 viajes de tierra</w:t>
            </w:r>
          </w:p>
          <w:p w:rsidR="007013EF" w:rsidRPr="006C3669" w:rsidRDefault="009140E3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7013EF" w:rsidRPr="006C3669">
              <w:rPr>
                <w:rFonts w:ascii="Arial" w:hAnsi="Arial" w:cs="Arial"/>
                <w:sz w:val="18"/>
                <w:szCs w:val="18"/>
              </w:rPr>
              <w:t>Toluquilla</w:t>
            </w:r>
          </w:p>
          <w:p w:rsidR="007013EF" w:rsidRPr="006C3669" w:rsidRDefault="007013EF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2 viajes de escombro (28 m3)</w:t>
            </w:r>
          </w:p>
          <w:p w:rsidR="007013EF" w:rsidRPr="006C3669" w:rsidRDefault="007013EF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18 viajes de material de despalme (252 m3)</w:t>
            </w:r>
            <w:r w:rsidR="009140E3" w:rsidRPr="006C366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140E3" w:rsidRPr="006C3669" w:rsidRDefault="009140E3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La Calerilla</w:t>
            </w:r>
          </w:p>
          <w:p w:rsidR="009140E3" w:rsidRPr="006C3669" w:rsidRDefault="009140E3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32 viajes de material de despalme (448 m3).</w:t>
            </w:r>
          </w:p>
          <w:p w:rsidR="007013EF" w:rsidRPr="006C3669" w:rsidRDefault="009140E3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-</w:t>
            </w:r>
            <w:r w:rsidR="007013EF" w:rsidRPr="006C3669">
              <w:rPr>
                <w:rFonts w:ascii="Arial" w:hAnsi="Arial" w:cs="Arial"/>
                <w:sz w:val="18"/>
                <w:szCs w:val="18"/>
              </w:rPr>
              <w:t>Patio de acopio</w:t>
            </w:r>
          </w:p>
          <w:p w:rsidR="007013EF" w:rsidRPr="006C3669" w:rsidRDefault="007013EF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20 viajes de material de despalme (280 m3)</w:t>
            </w:r>
          </w:p>
          <w:p w:rsidR="007013EF" w:rsidRPr="006C3669" w:rsidRDefault="007013EF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6 viajes de escombro (84 m3)</w:t>
            </w:r>
          </w:p>
          <w:p w:rsidR="007013EF" w:rsidRPr="006C3669" w:rsidRDefault="009140E3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6 viajes de l</w:t>
            </w:r>
            <w:r w:rsidR="007013EF" w:rsidRPr="006C3669">
              <w:rPr>
                <w:rFonts w:ascii="Arial" w:hAnsi="Arial" w:cs="Arial"/>
                <w:sz w:val="18"/>
                <w:szCs w:val="18"/>
              </w:rPr>
              <w:t>ozas de Concreto (84 m3 aprox.).</w:t>
            </w:r>
          </w:p>
        </w:tc>
      </w:tr>
      <w:tr w:rsidR="009140E3" w:rsidRPr="006C3669" w:rsidTr="00685313">
        <w:tc>
          <w:tcPr>
            <w:tcW w:w="2899" w:type="dxa"/>
          </w:tcPr>
          <w:p w:rsidR="009140E3" w:rsidRPr="006C3669" w:rsidRDefault="009140E3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92 viajes (1,288 m3 aprox.)</w:t>
            </w:r>
          </w:p>
        </w:tc>
        <w:tc>
          <w:tcPr>
            <w:tcW w:w="2908" w:type="dxa"/>
          </w:tcPr>
          <w:p w:rsidR="009140E3" w:rsidRPr="006C3669" w:rsidRDefault="009140E3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94 viajes (1,316 m3 aprox.)</w:t>
            </w:r>
          </w:p>
        </w:tc>
        <w:tc>
          <w:tcPr>
            <w:tcW w:w="3021" w:type="dxa"/>
          </w:tcPr>
          <w:p w:rsidR="009140E3" w:rsidRPr="006C3669" w:rsidRDefault="009140E3" w:rsidP="003F083E">
            <w:pPr>
              <w:rPr>
                <w:rFonts w:ascii="Arial" w:hAnsi="Arial" w:cs="Arial"/>
                <w:sz w:val="18"/>
                <w:szCs w:val="18"/>
              </w:rPr>
            </w:pPr>
            <w:r w:rsidRPr="006C3669">
              <w:rPr>
                <w:rFonts w:ascii="Arial" w:hAnsi="Arial" w:cs="Arial"/>
                <w:sz w:val="18"/>
                <w:szCs w:val="18"/>
              </w:rPr>
              <w:t>89 viajes (1,246 m3 aprox.).</w:t>
            </w:r>
          </w:p>
        </w:tc>
      </w:tr>
    </w:tbl>
    <w:p w:rsidR="003F083E" w:rsidRDefault="003F083E" w:rsidP="003F083E">
      <w:pPr>
        <w:rPr>
          <w:rFonts w:ascii="Arial" w:hAnsi="Arial" w:cs="Arial"/>
          <w:sz w:val="24"/>
          <w:szCs w:val="24"/>
        </w:rPr>
      </w:pPr>
    </w:p>
    <w:p w:rsidR="006C3669" w:rsidRDefault="006C3669" w:rsidP="003F083E">
      <w:pPr>
        <w:rPr>
          <w:rFonts w:ascii="Arial" w:hAnsi="Arial" w:cs="Arial"/>
          <w:sz w:val="24"/>
          <w:szCs w:val="24"/>
        </w:rPr>
      </w:pPr>
    </w:p>
    <w:p w:rsidR="00643616" w:rsidRDefault="00643616" w:rsidP="003F08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Campaña de detección de </w:t>
      </w:r>
      <w:proofErr w:type="spellStart"/>
      <w:r w:rsidRPr="00643616">
        <w:rPr>
          <w:rFonts w:ascii="Arial" w:hAnsi="Arial" w:cs="Arial"/>
          <w:i/>
          <w:sz w:val="24"/>
          <w:szCs w:val="24"/>
        </w:rPr>
        <w:t>Brucella</w:t>
      </w:r>
      <w:proofErr w:type="spellEnd"/>
      <w:r>
        <w:rPr>
          <w:rFonts w:ascii="Arial" w:hAnsi="Arial" w:cs="Arial"/>
          <w:sz w:val="24"/>
          <w:szCs w:val="24"/>
        </w:rPr>
        <w:t xml:space="preserve"> y Tuberculosis</w:t>
      </w:r>
    </w:p>
    <w:p w:rsidR="00643616" w:rsidRDefault="00643616" w:rsidP="003F08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Actualización del Padrón de Pequeños Ganaderos del Municipio.</w:t>
      </w:r>
    </w:p>
    <w:tbl>
      <w:tblPr>
        <w:tblW w:w="89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712"/>
        <w:gridCol w:w="2268"/>
        <w:gridCol w:w="1181"/>
        <w:gridCol w:w="1559"/>
        <w:gridCol w:w="1276"/>
      </w:tblGrid>
      <w:tr w:rsidR="00643616" w:rsidRPr="00643616" w:rsidTr="00643616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616" w:rsidRPr="00643616" w:rsidRDefault="00643616" w:rsidP="0090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616" w:rsidRPr="00643616" w:rsidRDefault="00643616" w:rsidP="00906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3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Nombre del Productor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616" w:rsidRPr="00643616" w:rsidRDefault="00643616" w:rsidP="0090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Loca</w:t>
            </w:r>
            <w:r w:rsidRPr="00643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lidad/Ejido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616" w:rsidRPr="00643616" w:rsidRDefault="00643616" w:rsidP="00643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3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No. Cabezas muestreadas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616" w:rsidRPr="00643616" w:rsidRDefault="00643616" w:rsidP="0090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3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Propósito del Ganado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616" w:rsidRPr="00643616" w:rsidRDefault="00643616" w:rsidP="00643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3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Padrón de Productores</w:t>
            </w:r>
          </w:p>
        </w:tc>
      </w:tr>
      <w:tr w:rsidR="00643616" w:rsidRPr="00643616" w:rsidTr="00643616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16" w:rsidRPr="00643616" w:rsidRDefault="00643616" w:rsidP="0090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3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16" w:rsidRPr="00643616" w:rsidRDefault="00643616" w:rsidP="00906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3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Gregorio Sánchez Najar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16" w:rsidRPr="00643616" w:rsidRDefault="00643616" w:rsidP="0090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3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Martin de las Flores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16" w:rsidRPr="00643616" w:rsidRDefault="00643616" w:rsidP="0090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3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16" w:rsidRPr="00643616" w:rsidRDefault="00643616" w:rsidP="0090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3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LECHE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16" w:rsidRPr="00643616" w:rsidRDefault="00643616" w:rsidP="0090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3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VIGENTE</w:t>
            </w:r>
          </w:p>
        </w:tc>
      </w:tr>
      <w:tr w:rsidR="00643616" w:rsidRPr="00643616" w:rsidTr="00643616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16" w:rsidRPr="00643616" w:rsidRDefault="00643616" w:rsidP="0090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3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16" w:rsidRPr="00643616" w:rsidRDefault="00643616" w:rsidP="00906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3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Guadalupe Montes Mares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16" w:rsidRPr="00643616" w:rsidRDefault="00643616" w:rsidP="0090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3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Martin de las Flores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16" w:rsidRPr="00643616" w:rsidRDefault="00643616" w:rsidP="0090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3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16" w:rsidRPr="00643616" w:rsidRDefault="00643616" w:rsidP="0090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3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16" w:rsidRPr="00643616" w:rsidRDefault="00643616" w:rsidP="0090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3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VIGENTE</w:t>
            </w:r>
          </w:p>
        </w:tc>
      </w:tr>
      <w:tr w:rsidR="00643616" w:rsidRPr="00643616" w:rsidTr="00643616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16" w:rsidRPr="00643616" w:rsidRDefault="00643616" w:rsidP="0090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3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16" w:rsidRPr="00643616" w:rsidRDefault="00643616" w:rsidP="00906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3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Feliciano Catedral García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16" w:rsidRPr="00643616" w:rsidRDefault="00643616" w:rsidP="0090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3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Martin de las Flores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16" w:rsidRPr="00643616" w:rsidRDefault="00643616" w:rsidP="0090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3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16" w:rsidRPr="00643616" w:rsidRDefault="00643616" w:rsidP="0090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3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16" w:rsidRPr="00643616" w:rsidRDefault="00643616" w:rsidP="0090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3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FINADO</w:t>
            </w:r>
          </w:p>
        </w:tc>
      </w:tr>
      <w:tr w:rsidR="00643616" w:rsidRPr="00643616" w:rsidTr="00643616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16" w:rsidRPr="00643616" w:rsidRDefault="00643616" w:rsidP="0090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3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16" w:rsidRPr="00643616" w:rsidRDefault="00643616" w:rsidP="00906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3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José Trinidad García Ramos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16" w:rsidRPr="00643616" w:rsidRDefault="00643616" w:rsidP="0090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3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Martin de las Flores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16" w:rsidRPr="00643616" w:rsidRDefault="00643616" w:rsidP="0090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3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16" w:rsidRPr="00643616" w:rsidRDefault="00643616" w:rsidP="0090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3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16" w:rsidRPr="00643616" w:rsidRDefault="00643616" w:rsidP="0090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3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VIGENTE</w:t>
            </w:r>
          </w:p>
        </w:tc>
      </w:tr>
    </w:tbl>
    <w:p w:rsidR="00643616" w:rsidRPr="00342461" w:rsidRDefault="00342461" w:rsidP="00643616">
      <w:pPr>
        <w:rPr>
          <w:rFonts w:ascii="Arial" w:hAnsi="Arial" w:cs="Arial"/>
          <w:sz w:val="18"/>
          <w:szCs w:val="18"/>
        </w:rPr>
      </w:pPr>
      <w:r w:rsidRPr="00342461">
        <w:rPr>
          <w:rFonts w:ascii="Arial" w:hAnsi="Arial" w:cs="Arial"/>
          <w:sz w:val="18"/>
          <w:szCs w:val="18"/>
        </w:rPr>
        <w:t>*Ejecución del Barrido sujeto a disponibilidad de vehículo oficial.</w:t>
      </w:r>
    </w:p>
    <w:p w:rsidR="00643616" w:rsidRDefault="00643616" w:rsidP="009F684F">
      <w:pPr>
        <w:jc w:val="both"/>
      </w:pPr>
    </w:p>
    <w:p w:rsidR="006C3669" w:rsidRPr="006C3669" w:rsidRDefault="006C3669" w:rsidP="009F684F">
      <w:pPr>
        <w:jc w:val="both"/>
        <w:rPr>
          <w:rFonts w:ascii="Arial" w:hAnsi="Arial" w:cs="Arial"/>
          <w:b/>
          <w:sz w:val="24"/>
          <w:szCs w:val="24"/>
        </w:rPr>
      </w:pPr>
      <w:r w:rsidRPr="006C3669">
        <w:rPr>
          <w:rFonts w:ascii="Arial" w:hAnsi="Arial" w:cs="Arial"/>
          <w:b/>
          <w:sz w:val="24"/>
          <w:szCs w:val="24"/>
        </w:rPr>
        <w:t>Consejo Municipal de Desarrollo Rural Sustentable de San Pedro Tlaquepaque</w:t>
      </w:r>
    </w:p>
    <w:p w:rsidR="006C3669" w:rsidRDefault="006C3669" w:rsidP="009F68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Organización y desarrollo de </w:t>
      </w:r>
      <w:r w:rsidR="009F684F">
        <w:rPr>
          <w:rFonts w:ascii="Arial" w:hAnsi="Arial" w:cs="Arial"/>
          <w:sz w:val="24"/>
          <w:szCs w:val="24"/>
        </w:rPr>
        <w:t>la Reunión S</w:t>
      </w:r>
      <w:r>
        <w:rPr>
          <w:rFonts w:ascii="Arial" w:hAnsi="Arial" w:cs="Arial"/>
          <w:sz w:val="24"/>
          <w:szCs w:val="24"/>
        </w:rPr>
        <w:t>olemne de Instalación del Consejo</w:t>
      </w:r>
      <w:r w:rsidR="009F684F">
        <w:rPr>
          <w:rFonts w:ascii="Arial" w:hAnsi="Arial" w:cs="Arial"/>
          <w:sz w:val="24"/>
          <w:szCs w:val="24"/>
        </w:rPr>
        <w:t xml:space="preserve"> Municipal de Desarrollo Rural S</w:t>
      </w:r>
      <w:r>
        <w:rPr>
          <w:rFonts w:ascii="Arial" w:hAnsi="Arial" w:cs="Arial"/>
          <w:sz w:val="24"/>
          <w:szCs w:val="24"/>
        </w:rPr>
        <w:t>ustentable d</w:t>
      </w:r>
      <w:r w:rsidR="009F684F">
        <w:rPr>
          <w:rFonts w:ascii="Arial" w:hAnsi="Arial" w:cs="Arial"/>
          <w:sz w:val="24"/>
          <w:szCs w:val="24"/>
        </w:rPr>
        <w:t>e San Pedro Tlaquepaque, en vinculación con Presidencia Municipal, la Coordinación de Desarrollo Económico y Combate a la Desigualdad y la Unidad de Cooperativas. En la C</w:t>
      </w:r>
      <w:r>
        <w:rPr>
          <w:rFonts w:ascii="Arial" w:hAnsi="Arial" w:cs="Arial"/>
          <w:sz w:val="24"/>
          <w:szCs w:val="24"/>
        </w:rPr>
        <w:t xml:space="preserve">apilla del Museo </w:t>
      </w:r>
      <w:proofErr w:type="spellStart"/>
      <w:r>
        <w:rPr>
          <w:rFonts w:ascii="Arial" w:hAnsi="Arial" w:cs="Arial"/>
          <w:sz w:val="24"/>
          <w:szCs w:val="24"/>
        </w:rPr>
        <w:t>Pantaleon</w:t>
      </w:r>
      <w:proofErr w:type="spellEnd"/>
      <w:r>
        <w:rPr>
          <w:rFonts w:ascii="Arial" w:hAnsi="Arial" w:cs="Arial"/>
          <w:sz w:val="24"/>
          <w:szCs w:val="24"/>
        </w:rPr>
        <w:t xml:space="preserve"> Panduro del Centro Cultural El Refugio, al as 17 h</w:t>
      </w:r>
      <w:r w:rsidR="009F684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 w:rsidR="009F684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del lunes 29 de Octubre del presente año.</w:t>
      </w:r>
    </w:p>
    <w:p w:rsidR="006C3669" w:rsidRDefault="006C3669" w:rsidP="009F684F">
      <w:pPr>
        <w:jc w:val="both"/>
        <w:rPr>
          <w:rFonts w:ascii="Arial" w:hAnsi="Arial" w:cs="Arial"/>
          <w:sz w:val="24"/>
          <w:szCs w:val="24"/>
        </w:rPr>
      </w:pPr>
    </w:p>
    <w:p w:rsidR="006C3669" w:rsidRPr="006C3669" w:rsidRDefault="006C3669" w:rsidP="009F684F">
      <w:pPr>
        <w:jc w:val="both"/>
        <w:rPr>
          <w:rFonts w:ascii="Arial" w:hAnsi="Arial" w:cs="Arial"/>
          <w:b/>
          <w:sz w:val="24"/>
          <w:szCs w:val="24"/>
        </w:rPr>
      </w:pPr>
      <w:r w:rsidRPr="006C3669">
        <w:rPr>
          <w:rFonts w:ascii="Arial" w:hAnsi="Arial" w:cs="Arial"/>
          <w:b/>
          <w:sz w:val="24"/>
          <w:szCs w:val="24"/>
        </w:rPr>
        <w:t>Consejo Distrital de Desarrollo Rural Sustentable del Distrito 01 SAGARPA</w:t>
      </w:r>
    </w:p>
    <w:p w:rsidR="003F083E" w:rsidRDefault="006C3669" w:rsidP="009F68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Asistencia y participación con el reporte de actividades de </w:t>
      </w:r>
      <w:r w:rsidR="009F684F">
        <w:rPr>
          <w:rFonts w:ascii="Arial" w:hAnsi="Arial" w:cs="Arial"/>
          <w:sz w:val="24"/>
          <w:szCs w:val="24"/>
        </w:rPr>
        <w:t xml:space="preserve">la Dirección de Desarrollo Agropecuario de San Pedro Tlaquepaque </w:t>
      </w:r>
      <w:r>
        <w:rPr>
          <w:rFonts w:ascii="Arial" w:hAnsi="Arial" w:cs="Arial"/>
          <w:sz w:val="24"/>
          <w:szCs w:val="24"/>
        </w:rPr>
        <w:t>en la Reunión Ordinaria del Consejo Distrital de Desarrollo Rural Sustentable, celebra</w:t>
      </w:r>
      <w:r w:rsidR="009F684F">
        <w:rPr>
          <w:rFonts w:ascii="Arial" w:hAnsi="Arial" w:cs="Arial"/>
          <w:sz w:val="24"/>
          <w:szCs w:val="24"/>
        </w:rPr>
        <w:t xml:space="preserve">da en el Centro de Apoyo para el Desarrollo Rural IV </w:t>
      </w:r>
      <w:proofErr w:type="spellStart"/>
      <w:r w:rsidR="009F684F">
        <w:rPr>
          <w:rFonts w:ascii="Arial" w:hAnsi="Arial" w:cs="Arial"/>
          <w:sz w:val="24"/>
          <w:szCs w:val="24"/>
        </w:rPr>
        <w:t>Zapotlanejo</w:t>
      </w:r>
      <w:proofErr w:type="spellEnd"/>
      <w:r w:rsidR="009F684F">
        <w:rPr>
          <w:rFonts w:ascii="Arial" w:hAnsi="Arial" w:cs="Arial"/>
          <w:sz w:val="24"/>
          <w:szCs w:val="24"/>
        </w:rPr>
        <w:t>, a las 12 horas del jueves 25 de Octubre de 2018.</w:t>
      </w:r>
    </w:p>
    <w:p w:rsidR="009F684F" w:rsidRPr="00FB322D" w:rsidRDefault="009F684F" w:rsidP="009F684F">
      <w:pPr>
        <w:jc w:val="both"/>
        <w:rPr>
          <w:rFonts w:ascii="Arial" w:hAnsi="Arial" w:cs="Arial"/>
          <w:sz w:val="24"/>
          <w:szCs w:val="24"/>
        </w:rPr>
      </w:pPr>
    </w:p>
    <w:p w:rsidR="00BC1ED2" w:rsidRDefault="003F083E" w:rsidP="003F083E">
      <w:pPr>
        <w:jc w:val="center"/>
        <w:rPr>
          <w:rFonts w:ascii="Arial" w:hAnsi="Arial" w:cs="Arial"/>
          <w:b/>
          <w:sz w:val="24"/>
          <w:szCs w:val="24"/>
        </w:rPr>
      </w:pPr>
      <w:r w:rsidRPr="001B1F09">
        <w:rPr>
          <w:rFonts w:ascii="Arial" w:hAnsi="Arial" w:cs="Arial"/>
          <w:b/>
          <w:sz w:val="24"/>
          <w:szCs w:val="24"/>
        </w:rPr>
        <w:t>Unidades Cooperativas</w:t>
      </w:r>
    </w:p>
    <w:p w:rsidR="009F684F" w:rsidRDefault="000E31EE" w:rsidP="000E31EE">
      <w:pPr>
        <w:jc w:val="both"/>
        <w:rPr>
          <w:rFonts w:ascii="Arial" w:hAnsi="Arial" w:cs="Arial"/>
          <w:sz w:val="24"/>
          <w:szCs w:val="24"/>
        </w:rPr>
      </w:pPr>
      <w:r w:rsidRPr="000E31EE">
        <w:rPr>
          <w:rFonts w:ascii="Arial" w:hAnsi="Arial" w:cs="Arial"/>
          <w:sz w:val="24"/>
          <w:szCs w:val="24"/>
        </w:rPr>
        <w:t xml:space="preserve">Reunión con </w:t>
      </w:r>
      <w:r>
        <w:rPr>
          <w:rFonts w:ascii="Arial" w:hAnsi="Arial" w:cs="Arial"/>
          <w:sz w:val="24"/>
          <w:szCs w:val="24"/>
        </w:rPr>
        <w:t xml:space="preserve">la Coordinación  General de </w:t>
      </w:r>
      <w:r w:rsidRPr="000E31EE">
        <w:rPr>
          <w:rFonts w:ascii="Arial" w:hAnsi="Arial" w:cs="Arial"/>
          <w:sz w:val="24"/>
          <w:szCs w:val="24"/>
        </w:rPr>
        <w:t>Políticas Públicas</w:t>
      </w:r>
      <w:r>
        <w:rPr>
          <w:rFonts w:ascii="Arial" w:hAnsi="Arial" w:cs="Arial"/>
          <w:sz w:val="24"/>
          <w:szCs w:val="24"/>
        </w:rPr>
        <w:t>;</w:t>
      </w:r>
      <w:r w:rsidRPr="000E31EE">
        <w:rPr>
          <w:rFonts w:ascii="Arial" w:hAnsi="Arial" w:cs="Arial"/>
          <w:sz w:val="24"/>
          <w:szCs w:val="24"/>
        </w:rPr>
        <w:t xml:space="preserve"> asunto actualización del Plan Municipal de Desarrollo 2018 – 2021.</w:t>
      </w:r>
    </w:p>
    <w:p w:rsidR="000E31EE" w:rsidRPr="000E31EE" w:rsidRDefault="000E31EE" w:rsidP="000E31EE">
      <w:pPr>
        <w:jc w:val="both"/>
        <w:rPr>
          <w:rFonts w:ascii="Arial" w:hAnsi="Arial" w:cs="Arial"/>
          <w:sz w:val="24"/>
          <w:szCs w:val="24"/>
        </w:rPr>
      </w:pPr>
      <w:r w:rsidRPr="000E31EE">
        <w:rPr>
          <w:rFonts w:ascii="Arial" w:hAnsi="Arial" w:cs="Arial"/>
          <w:sz w:val="24"/>
          <w:szCs w:val="24"/>
        </w:rPr>
        <w:t>Asistencia al seminario Pro Higo con productores de Higo del Ejido Santa Anita.</w:t>
      </w:r>
    </w:p>
    <w:sectPr w:rsidR="000E31EE" w:rsidRPr="000E31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16A57"/>
    <w:multiLevelType w:val="hybridMultilevel"/>
    <w:tmpl w:val="ABD20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3E"/>
    <w:rsid w:val="000660E1"/>
    <w:rsid w:val="000E31EE"/>
    <w:rsid w:val="00342461"/>
    <w:rsid w:val="003F083E"/>
    <w:rsid w:val="005671FC"/>
    <w:rsid w:val="00643616"/>
    <w:rsid w:val="006930E2"/>
    <w:rsid w:val="006C3669"/>
    <w:rsid w:val="007013EF"/>
    <w:rsid w:val="0075267F"/>
    <w:rsid w:val="009140E3"/>
    <w:rsid w:val="009F684F"/>
    <w:rsid w:val="00A9772C"/>
    <w:rsid w:val="00BC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FDE59-4287-4CAD-A272-E01D05BC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8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0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F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Valdivia Ugalde</dc:creator>
  <cp:keywords/>
  <dc:description/>
  <cp:lastModifiedBy>Jose Alonso Bernal Plascencia</cp:lastModifiedBy>
  <cp:revision>5</cp:revision>
  <dcterms:created xsi:type="dcterms:W3CDTF">2018-11-21T17:02:00Z</dcterms:created>
  <dcterms:modified xsi:type="dcterms:W3CDTF">2018-12-17T18:37:00Z</dcterms:modified>
</cp:coreProperties>
</file>