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AC6" w:rsidRPr="009A6240" w:rsidRDefault="00440AC6" w:rsidP="00440AC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Reporte Noviembre</w:t>
      </w:r>
      <w:r w:rsidRPr="009A6240">
        <w:rPr>
          <w:rFonts w:ascii="Arial" w:hAnsi="Arial" w:cs="Arial"/>
          <w:b/>
          <w:sz w:val="24"/>
          <w:szCs w:val="24"/>
        </w:rPr>
        <w:t xml:space="preserve"> 2017</w:t>
      </w:r>
    </w:p>
    <w:p w:rsidR="00440AC6" w:rsidRPr="009A6240" w:rsidRDefault="00440AC6" w:rsidP="00440AC6">
      <w:pPr>
        <w:jc w:val="center"/>
        <w:rPr>
          <w:rFonts w:ascii="Arial" w:hAnsi="Arial" w:cs="Arial"/>
          <w:b/>
          <w:sz w:val="24"/>
          <w:szCs w:val="24"/>
        </w:rPr>
      </w:pPr>
      <w:r w:rsidRPr="009A6240">
        <w:rPr>
          <w:rFonts w:ascii="Arial" w:hAnsi="Arial" w:cs="Arial"/>
          <w:b/>
          <w:sz w:val="24"/>
          <w:szCs w:val="24"/>
        </w:rPr>
        <w:t>Dirección de Desarrollo Agropecuario</w:t>
      </w:r>
    </w:p>
    <w:p w:rsidR="00243846" w:rsidRDefault="00440AC6" w:rsidP="00440AC6">
      <w:pPr>
        <w:rPr>
          <w:rFonts w:ascii="Arial" w:hAnsi="Arial" w:cs="Arial"/>
          <w:b/>
          <w:sz w:val="24"/>
          <w:szCs w:val="24"/>
        </w:rPr>
      </w:pPr>
      <w:r w:rsidRPr="009A6240">
        <w:rPr>
          <w:rFonts w:ascii="Arial" w:hAnsi="Arial" w:cs="Arial"/>
          <w:b/>
          <w:sz w:val="24"/>
          <w:szCs w:val="24"/>
        </w:rPr>
        <w:t>Infraestructura Rural.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294"/>
        <w:gridCol w:w="1177"/>
        <w:gridCol w:w="589"/>
        <w:gridCol w:w="150"/>
        <w:gridCol w:w="733"/>
        <w:gridCol w:w="882"/>
        <w:gridCol w:w="589"/>
        <w:gridCol w:w="1177"/>
        <w:gridCol w:w="294"/>
        <w:gridCol w:w="1472"/>
      </w:tblGrid>
      <w:tr w:rsidR="006302CA" w:rsidRPr="006302CA" w:rsidTr="004F5657">
        <w:tc>
          <w:tcPr>
            <w:tcW w:w="8828" w:type="dxa"/>
            <w:gridSpan w:val="11"/>
          </w:tcPr>
          <w:p w:rsidR="006302CA" w:rsidRPr="006302CA" w:rsidRDefault="006302CA" w:rsidP="006302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02CA">
              <w:rPr>
                <w:rFonts w:ascii="Arial" w:hAnsi="Arial" w:cs="Arial"/>
                <w:b/>
                <w:sz w:val="18"/>
                <w:szCs w:val="18"/>
              </w:rPr>
              <w:t>Retroexcavadora 594</w:t>
            </w:r>
          </w:p>
        </w:tc>
      </w:tr>
      <w:tr w:rsidR="00E87A1C" w:rsidRPr="006302CA" w:rsidTr="009A4286">
        <w:tc>
          <w:tcPr>
            <w:tcW w:w="8828" w:type="dxa"/>
            <w:gridSpan w:val="11"/>
          </w:tcPr>
          <w:p w:rsidR="000F20B4" w:rsidRDefault="000F20B4" w:rsidP="00440A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</w:t>
            </w:r>
            <w:r w:rsidR="00E87A1C" w:rsidRPr="00417140">
              <w:rPr>
                <w:rFonts w:ascii="Arial" w:hAnsi="Arial" w:cs="Arial"/>
                <w:b/>
                <w:sz w:val="18"/>
                <w:szCs w:val="18"/>
              </w:rPr>
              <w:t>Santa Anita</w:t>
            </w:r>
          </w:p>
          <w:p w:rsidR="00E87A1C" w:rsidRPr="00417140" w:rsidRDefault="00E87A1C" w:rsidP="00440AC6">
            <w:pPr>
              <w:rPr>
                <w:rFonts w:ascii="Arial" w:hAnsi="Arial" w:cs="Arial"/>
                <w:sz w:val="18"/>
                <w:szCs w:val="18"/>
              </w:rPr>
            </w:pPr>
            <w:r w:rsidRPr="00417140">
              <w:rPr>
                <w:rFonts w:ascii="Arial" w:hAnsi="Arial" w:cs="Arial"/>
                <w:sz w:val="18"/>
                <w:szCs w:val="18"/>
              </w:rPr>
              <w:t>Reforzamiento del bordo del canal San Sebastián con 1000 m3 de tierra.</w:t>
            </w:r>
          </w:p>
        </w:tc>
      </w:tr>
      <w:tr w:rsidR="00E87A1C" w:rsidRPr="006302CA" w:rsidTr="00017045">
        <w:tc>
          <w:tcPr>
            <w:tcW w:w="8828" w:type="dxa"/>
            <w:gridSpan w:val="11"/>
          </w:tcPr>
          <w:p w:rsidR="000F20B4" w:rsidRDefault="000F20B4" w:rsidP="00440A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</w:t>
            </w:r>
            <w:r w:rsidR="00E87A1C" w:rsidRPr="00417140">
              <w:rPr>
                <w:rFonts w:ascii="Arial" w:hAnsi="Arial" w:cs="Arial"/>
                <w:b/>
                <w:sz w:val="18"/>
                <w:szCs w:val="18"/>
              </w:rPr>
              <w:t>Las Pomas</w:t>
            </w:r>
          </w:p>
          <w:p w:rsidR="00E87A1C" w:rsidRPr="00417140" w:rsidRDefault="00E87A1C" w:rsidP="00440AC6">
            <w:pPr>
              <w:rPr>
                <w:rFonts w:ascii="Arial" w:hAnsi="Arial" w:cs="Arial"/>
                <w:sz w:val="18"/>
                <w:szCs w:val="18"/>
              </w:rPr>
            </w:pPr>
            <w:r w:rsidRPr="00417140">
              <w:rPr>
                <w:rFonts w:ascii="Arial" w:hAnsi="Arial" w:cs="Arial"/>
                <w:sz w:val="18"/>
                <w:szCs w:val="18"/>
              </w:rPr>
              <w:t>Carga de 36 viajes de tierra (504 m3)</w:t>
            </w:r>
          </w:p>
        </w:tc>
      </w:tr>
      <w:tr w:rsidR="00E87A1C" w:rsidRPr="006302CA" w:rsidTr="002771F8">
        <w:tc>
          <w:tcPr>
            <w:tcW w:w="8828" w:type="dxa"/>
            <w:gridSpan w:val="11"/>
          </w:tcPr>
          <w:p w:rsidR="000F20B4" w:rsidRDefault="000F20B4" w:rsidP="00E87A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</w:t>
            </w:r>
            <w:r w:rsidR="00E87A1C" w:rsidRPr="00417140">
              <w:rPr>
                <w:rFonts w:ascii="Arial" w:hAnsi="Arial" w:cs="Arial"/>
                <w:b/>
                <w:sz w:val="18"/>
                <w:szCs w:val="18"/>
              </w:rPr>
              <w:t>La Calerilla</w:t>
            </w:r>
          </w:p>
          <w:p w:rsidR="00E87A1C" w:rsidRPr="00417140" w:rsidRDefault="00E87A1C" w:rsidP="00E87A1C">
            <w:pPr>
              <w:rPr>
                <w:rFonts w:ascii="Arial" w:hAnsi="Arial" w:cs="Arial"/>
                <w:sz w:val="18"/>
                <w:szCs w:val="18"/>
              </w:rPr>
            </w:pPr>
            <w:r w:rsidRPr="00417140">
              <w:rPr>
                <w:rFonts w:ascii="Arial" w:hAnsi="Arial" w:cs="Arial"/>
                <w:sz w:val="18"/>
                <w:szCs w:val="18"/>
              </w:rPr>
              <w:t>Carga de 24 viajes de tierra (336 m3)</w:t>
            </w:r>
            <w:r w:rsidRPr="00417140">
              <w:rPr>
                <w:rFonts w:ascii="Arial" w:hAnsi="Arial" w:cs="Arial"/>
                <w:sz w:val="18"/>
                <w:szCs w:val="18"/>
              </w:rPr>
              <w:br/>
              <w:t xml:space="preserve">Excavación para cisterna 2.5 m x 2.5 m x 2.5 m)15.625 m3 </w:t>
            </w:r>
          </w:p>
          <w:p w:rsidR="00E87A1C" w:rsidRPr="00417140" w:rsidRDefault="00E87A1C" w:rsidP="00E87A1C">
            <w:pPr>
              <w:rPr>
                <w:rFonts w:ascii="Arial" w:hAnsi="Arial" w:cs="Arial"/>
                <w:sz w:val="18"/>
                <w:szCs w:val="18"/>
              </w:rPr>
            </w:pPr>
            <w:r w:rsidRPr="00417140">
              <w:rPr>
                <w:rFonts w:ascii="Arial" w:hAnsi="Arial" w:cs="Arial"/>
                <w:sz w:val="18"/>
                <w:szCs w:val="18"/>
              </w:rPr>
              <w:t>Excavación para pozo de absorción (4 m x 1 m x 2.5 m)</w:t>
            </w:r>
          </w:p>
          <w:p w:rsidR="00E87A1C" w:rsidRPr="00417140" w:rsidRDefault="00E87A1C" w:rsidP="00440AC6">
            <w:pPr>
              <w:rPr>
                <w:rFonts w:ascii="Arial" w:hAnsi="Arial" w:cs="Arial"/>
                <w:sz w:val="18"/>
                <w:szCs w:val="18"/>
              </w:rPr>
            </w:pPr>
            <w:r w:rsidRPr="00417140">
              <w:rPr>
                <w:rFonts w:ascii="Arial" w:hAnsi="Arial" w:cs="Arial"/>
                <w:sz w:val="18"/>
                <w:szCs w:val="18"/>
              </w:rPr>
              <w:t>Desazolve de dren parcelario 134.4 m3 en una distancia de 320 m</w:t>
            </w:r>
          </w:p>
        </w:tc>
      </w:tr>
      <w:tr w:rsidR="00E87A1C" w:rsidRPr="006302CA" w:rsidTr="0051395E">
        <w:tc>
          <w:tcPr>
            <w:tcW w:w="8828" w:type="dxa"/>
            <w:gridSpan w:val="11"/>
          </w:tcPr>
          <w:p w:rsidR="00E87A1C" w:rsidRPr="00417140" w:rsidRDefault="000F20B4" w:rsidP="00E87A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</w:t>
            </w:r>
            <w:r w:rsidR="00E87A1C" w:rsidRPr="00417140">
              <w:rPr>
                <w:rFonts w:ascii="Arial" w:hAnsi="Arial" w:cs="Arial"/>
                <w:b/>
                <w:sz w:val="18"/>
                <w:szCs w:val="18"/>
              </w:rPr>
              <w:t>Atención a contingencia en Valle de la Misericordia</w:t>
            </w:r>
            <w:r w:rsidR="00E87A1C" w:rsidRPr="00417140">
              <w:rPr>
                <w:rFonts w:ascii="Arial" w:hAnsi="Arial" w:cs="Arial"/>
                <w:sz w:val="18"/>
                <w:szCs w:val="18"/>
              </w:rPr>
              <w:br/>
              <w:t>Carga de 6 viajes de azolve (84 m3)</w:t>
            </w:r>
          </w:p>
          <w:p w:rsidR="00E87A1C" w:rsidRPr="00417140" w:rsidRDefault="00E87A1C" w:rsidP="00440AC6">
            <w:pPr>
              <w:rPr>
                <w:rFonts w:ascii="Arial" w:hAnsi="Arial" w:cs="Arial"/>
                <w:sz w:val="18"/>
                <w:szCs w:val="18"/>
              </w:rPr>
            </w:pPr>
            <w:r w:rsidRPr="00417140">
              <w:rPr>
                <w:rFonts w:ascii="Arial" w:hAnsi="Arial" w:cs="Arial"/>
                <w:sz w:val="18"/>
                <w:szCs w:val="18"/>
              </w:rPr>
              <w:t>Desazolve de dren pluvial de la colonia 60 m3 en una distancia de 300 m</w:t>
            </w:r>
          </w:p>
        </w:tc>
      </w:tr>
      <w:tr w:rsidR="00E87A1C" w:rsidRPr="006302CA" w:rsidTr="0051395E">
        <w:tc>
          <w:tcPr>
            <w:tcW w:w="8828" w:type="dxa"/>
            <w:gridSpan w:val="11"/>
          </w:tcPr>
          <w:p w:rsidR="00E87A1C" w:rsidRPr="00417140" w:rsidRDefault="000F20B4" w:rsidP="00E87A1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</w:t>
            </w:r>
            <w:r w:rsidR="00E87A1C" w:rsidRPr="00417140">
              <w:rPr>
                <w:rFonts w:ascii="Arial" w:hAnsi="Arial" w:cs="Arial"/>
                <w:b/>
                <w:sz w:val="18"/>
                <w:szCs w:val="18"/>
              </w:rPr>
              <w:t>Dir. Pavimentos</w:t>
            </w:r>
          </w:p>
          <w:p w:rsidR="00E87A1C" w:rsidRPr="00417140" w:rsidRDefault="00E87A1C" w:rsidP="00E87A1C">
            <w:pPr>
              <w:rPr>
                <w:rFonts w:ascii="Arial" w:hAnsi="Arial" w:cs="Arial"/>
                <w:sz w:val="18"/>
                <w:szCs w:val="18"/>
              </w:rPr>
            </w:pPr>
            <w:r w:rsidRPr="00417140">
              <w:rPr>
                <w:rFonts w:ascii="Arial" w:hAnsi="Arial" w:cs="Arial"/>
                <w:sz w:val="18"/>
                <w:szCs w:val="18"/>
              </w:rPr>
              <w:t>Carga de 6 viajes de tierra (84 m3)</w:t>
            </w:r>
          </w:p>
        </w:tc>
      </w:tr>
      <w:tr w:rsidR="00E87A1C" w:rsidRPr="006302CA" w:rsidTr="00417140">
        <w:tc>
          <w:tcPr>
            <w:tcW w:w="1765" w:type="dxa"/>
            <w:gridSpan w:val="2"/>
          </w:tcPr>
          <w:p w:rsidR="00E87A1C" w:rsidRPr="00417140" w:rsidRDefault="00E87A1C" w:rsidP="00E87A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140">
              <w:rPr>
                <w:rFonts w:ascii="Arial" w:hAnsi="Arial" w:cs="Arial"/>
                <w:b/>
                <w:sz w:val="18"/>
                <w:szCs w:val="18"/>
              </w:rPr>
              <w:t>Carga:</w:t>
            </w:r>
            <w:r w:rsidRPr="00417140">
              <w:rPr>
                <w:rFonts w:ascii="Arial" w:hAnsi="Arial" w:cs="Arial"/>
                <w:sz w:val="18"/>
                <w:szCs w:val="18"/>
              </w:rPr>
              <w:br/>
              <w:t>80 viajes con 1,120 m3</w:t>
            </w:r>
          </w:p>
        </w:tc>
        <w:tc>
          <w:tcPr>
            <w:tcW w:w="1916" w:type="dxa"/>
            <w:gridSpan w:val="3"/>
          </w:tcPr>
          <w:p w:rsidR="00E87A1C" w:rsidRPr="00417140" w:rsidRDefault="00E87A1C" w:rsidP="00E87A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140">
              <w:rPr>
                <w:rFonts w:ascii="Arial" w:hAnsi="Arial" w:cs="Arial"/>
                <w:b/>
                <w:sz w:val="18"/>
                <w:szCs w:val="18"/>
              </w:rPr>
              <w:t>Desazolve:</w:t>
            </w:r>
            <w:r w:rsidRPr="00417140">
              <w:rPr>
                <w:rFonts w:ascii="Arial" w:hAnsi="Arial" w:cs="Arial"/>
                <w:sz w:val="18"/>
                <w:szCs w:val="18"/>
              </w:rPr>
              <w:br/>
              <w:t>194.4 m3 en 620 m</w:t>
            </w:r>
          </w:p>
        </w:tc>
        <w:tc>
          <w:tcPr>
            <w:tcW w:w="1615" w:type="dxa"/>
            <w:gridSpan w:val="2"/>
          </w:tcPr>
          <w:p w:rsidR="00E87A1C" w:rsidRPr="00417140" w:rsidRDefault="00417140" w:rsidP="004171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140">
              <w:rPr>
                <w:rFonts w:ascii="Arial" w:hAnsi="Arial" w:cs="Arial"/>
                <w:b/>
                <w:sz w:val="18"/>
                <w:szCs w:val="18"/>
              </w:rPr>
              <w:t>Excavación:</w:t>
            </w:r>
          </w:p>
          <w:p w:rsidR="00417140" w:rsidRPr="00417140" w:rsidRDefault="00417140" w:rsidP="004171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140">
              <w:rPr>
                <w:rFonts w:ascii="Arial" w:hAnsi="Arial" w:cs="Arial"/>
                <w:sz w:val="18"/>
                <w:szCs w:val="18"/>
              </w:rPr>
              <w:t>34.625 m3</w:t>
            </w:r>
          </w:p>
        </w:tc>
        <w:tc>
          <w:tcPr>
            <w:tcW w:w="1766" w:type="dxa"/>
            <w:gridSpan w:val="2"/>
          </w:tcPr>
          <w:p w:rsidR="00E87A1C" w:rsidRPr="00417140" w:rsidRDefault="00417140" w:rsidP="004171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140">
              <w:rPr>
                <w:rFonts w:ascii="Arial" w:hAnsi="Arial" w:cs="Arial"/>
                <w:b/>
                <w:sz w:val="18"/>
                <w:szCs w:val="18"/>
              </w:rPr>
              <w:t>Extensión de materiales:</w:t>
            </w:r>
          </w:p>
          <w:p w:rsidR="00417140" w:rsidRPr="00417140" w:rsidRDefault="00417140" w:rsidP="004171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140">
              <w:rPr>
                <w:rFonts w:ascii="Arial" w:hAnsi="Arial" w:cs="Arial"/>
                <w:sz w:val="18"/>
                <w:szCs w:val="18"/>
              </w:rPr>
              <w:t>139.3 viajes con 1,952 m3</w:t>
            </w:r>
          </w:p>
        </w:tc>
        <w:tc>
          <w:tcPr>
            <w:tcW w:w="1766" w:type="dxa"/>
            <w:gridSpan w:val="2"/>
          </w:tcPr>
          <w:p w:rsidR="00E87A1C" w:rsidRPr="00417140" w:rsidRDefault="00417140" w:rsidP="004171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140">
              <w:rPr>
                <w:rFonts w:ascii="Arial" w:hAnsi="Arial" w:cs="Arial"/>
                <w:b/>
                <w:sz w:val="18"/>
                <w:szCs w:val="18"/>
              </w:rPr>
              <w:t>Reforzamiento de bordo:</w:t>
            </w:r>
          </w:p>
          <w:p w:rsidR="00417140" w:rsidRPr="00417140" w:rsidRDefault="00417140" w:rsidP="004171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140">
              <w:rPr>
                <w:rFonts w:ascii="Arial" w:hAnsi="Arial" w:cs="Arial"/>
                <w:sz w:val="18"/>
                <w:szCs w:val="18"/>
              </w:rPr>
              <w:t>Con 1000 m3 de tierra</w:t>
            </w:r>
          </w:p>
        </w:tc>
      </w:tr>
      <w:tr w:rsidR="00E87A1C" w:rsidRPr="006302CA" w:rsidTr="0051395E">
        <w:tc>
          <w:tcPr>
            <w:tcW w:w="8828" w:type="dxa"/>
            <w:gridSpan w:val="11"/>
          </w:tcPr>
          <w:p w:rsidR="00E87A1C" w:rsidRPr="006302CA" w:rsidRDefault="00E87A1C" w:rsidP="00E87A1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7A1C" w:rsidRPr="006302CA" w:rsidTr="0051395E">
        <w:tc>
          <w:tcPr>
            <w:tcW w:w="8828" w:type="dxa"/>
            <w:gridSpan w:val="11"/>
          </w:tcPr>
          <w:p w:rsidR="00E87A1C" w:rsidRPr="006302CA" w:rsidRDefault="00417140" w:rsidP="004171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Motoconformadora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488</w:t>
            </w:r>
            <w:r w:rsidR="00995791">
              <w:rPr>
                <w:rFonts w:ascii="Arial" w:hAnsi="Arial" w:cs="Arial"/>
                <w:b/>
                <w:sz w:val="18"/>
                <w:szCs w:val="18"/>
              </w:rPr>
              <w:t xml:space="preserve"> (Nivelación)</w:t>
            </w:r>
          </w:p>
        </w:tc>
      </w:tr>
      <w:tr w:rsidR="00417140" w:rsidRPr="006302CA" w:rsidTr="00765CEC">
        <w:tc>
          <w:tcPr>
            <w:tcW w:w="1471" w:type="dxa"/>
          </w:tcPr>
          <w:p w:rsidR="00417140" w:rsidRDefault="00417140" w:rsidP="009957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Las Pomas</w:t>
            </w:r>
          </w:p>
          <w:p w:rsidR="00417140" w:rsidRPr="000F20B4" w:rsidRDefault="00417140" w:rsidP="009957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0B4">
              <w:rPr>
                <w:rFonts w:ascii="Arial" w:hAnsi="Arial" w:cs="Arial"/>
                <w:sz w:val="18"/>
                <w:szCs w:val="18"/>
              </w:rPr>
              <w:t>11,000 m2 en 1,200 m</w:t>
            </w:r>
          </w:p>
        </w:tc>
        <w:tc>
          <w:tcPr>
            <w:tcW w:w="1471" w:type="dxa"/>
            <w:gridSpan w:val="2"/>
          </w:tcPr>
          <w:p w:rsidR="00417140" w:rsidRDefault="00417140" w:rsidP="009957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 Calerilla</w:t>
            </w:r>
          </w:p>
          <w:p w:rsidR="00417140" w:rsidRPr="000F20B4" w:rsidRDefault="00417140" w:rsidP="009957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0B4">
              <w:rPr>
                <w:rFonts w:ascii="Arial" w:hAnsi="Arial" w:cs="Arial"/>
                <w:sz w:val="18"/>
                <w:szCs w:val="18"/>
              </w:rPr>
              <w:t>9,600 m2 en 1,200 m</w:t>
            </w:r>
          </w:p>
        </w:tc>
        <w:tc>
          <w:tcPr>
            <w:tcW w:w="1472" w:type="dxa"/>
            <w:gridSpan w:val="3"/>
          </w:tcPr>
          <w:p w:rsidR="00417140" w:rsidRPr="006302CA" w:rsidRDefault="00995791" w:rsidP="009957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San Sebastianito </w:t>
            </w:r>
            <w:r w:rsidR="00417140" w:rsidRPr="000F20B4">
              <w:rPr>
                <w:rFonts w:ascii="Arial" w:hAnsi="Arial" w:cs="Arial"/>
                <w:sz w:val="18"/>
                <w:szCs w:val="18"/>
              </w:rPr>
              <w:t>12,400 m2 en 1,300 m</w:t>
            </w:r>
          </w:p>
        </w:tc>
        <w:tc>
          <w:tcPr>
            <w:tcW w:w="1471" w:type="dxa"/>
            <w:gridSpan w:val="2"/>
          </w:tcPr>
          <w:p w:rsidR="00995791" w:rsidRDefault="00995791" w:rsidP="009957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Los Ranchitos</w:t>
            </w:r>
          </w:p>
          <w:p w:rsidR="00417140" w:rsidRPr="000F20B4" w:rsidRDefault="00417140" w:rsidP="009957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0B4">
              <w:rPr>
                <w:rFonts w:ascii="Arial" w:hAnsi="Arial" w:cs="Arial"/>
                <w:sz w:val="18"/>
                <w:szCs w:val="18"/>
              </w:rPr>
              <w:t>600 m2 en 20 m</w:t>
            </w:r>
          </w:p>
        </w:tc>
        <w:tc>
          <w:tcPr>
            <w:tcW w:w="1471" w:type="dxa"/>
            <w:gridSpan w:val="2"/>
          </w:tcPr>
          <w:p w:rsidR="00417140" w:rsidRDefault="00417140" w:rsidP="009957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San José de Tateposco</w:t>
            </w:r>
          </w:p>
          <w:p w:rsidR="00995791" w:rsidRPr="000F20B4" w:rsidRDefault="00995791" w:rsidP="009957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0B4">
              <w:rPr>
                <w:rFonts w:ascii="Arial" w:hAnsi="Arial" w:cs="Arial"/>
                <w:sz w:val="18"/>
                <w:szCs w:val="18"/>
              </w:rPr>
              <w:t>6,100 m2 en 700 m</w:t>
            </w:r>
          </w:p>
        </w:tc>
        <w:tc>
          <w:tcPr>
            <w:tcW w:w="1472" w:type="dxa"/>
          </w:tcPr>
          <w:p w:rsidR="00417140" w:rsidRDefault="00995791" w:rsidP="009957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Los Puestos</w:t>
            </w:r>
          </w:p>
          <w:p w:rsidR="00995791" w:rsidRPr="000F20B4" w:rsidRDefault="00995791" w:rsidP="009957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0B4">
              <w:rPr>
                <w:rFonts w:ascii="Arial" w:hAnsi="Arial" w:cs="Arial"/>
                <w:sz w:val="18"/>
                <w:szCs w:val="18"/>
              </w:rPr>
              <w:t>3,600 m2 en 400 m</w:t>
            </w:r>
          </w:p>
        </w:tc>
      </w:tr>
      <w:tr w:rsidR="00E87A1C" w:rsidRPr="006302CA" w:rsidTr="0051395E">
        <w:tc>
          <w:tcPr>
            <w:tcW w:w="8828" w:type="dxa"/>
            <w:gridSpan w:val="11"/>
          </w:tcPr>
          <w:p w:rsidR="00E87A1C" w:rsidRPr="006302CA" w:rsidRDefault="00995791" w:rsidP="00E87A1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Nivelación total: </w:t>
            </w:r>
            <w:r w:rsidRPr="000F20B4">
              <w:rPr>
                <w:rFonts w:ascii="Arial" w:hAnsi="Arial" w:cs="Arial"/>
                <w:sz w:val="18"/>
                <w:szCs w:val="18"/>
              </w:rPr>
              <w:t>43,300 m2 en una distancia de 4,820 m (4.8 Km)</w:t>
            </w:r>
          </w:p>
        </w:tc>
      </w:tr>
      <w:tr w:rsidR="00995791" w:rsidRPr="006302CA" w:rsidTr="0051395E">
        <w:tc>
          <w:tcPr>
            <w:tcW w:w="8828" w:type="dxa"/>
            <w:gridSpan w:val="11"/>
          </w:tcPr>
          <w:p w:rsidR="00995791" w:rsidRPr="006302CA" w:rsidRDefault="00995791" w:rsidP="00E87A1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5791" w:rsidRPr="006302CA" w:rsidTr="0051395E">
        <w:tc>
          <w:tcPr>
            <w:tcW w:w="8828" w:type="dxa"/>
            <w:gridSpan w:val="11"/>
          </w:tcPr>
          <w:p w:rsidR="00995791" w:rsidRPr="006302CA" w:rsidRDefault="00C40B4C" w:rsidP="009957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Traslado</w:t>
            </w:r>
            <w:r w:rsidR="00995791">
              <w:rPr>
                <w:rFonts w:ascii="Arial" w:hAnsi="Arial" w:cs="Arial"/>
                <w:b/>
                <w:sz w:val="18"/>
                <w:szCs w:val="18"/>
              </w:rPr>
              <w:t xml:space="preserve"> de materiales</w:t>
            </w:r>
          </w:p>
        </w:tc>
      </w:tr>
      <w:tr w:rsidR="000F20B4" w:rsidRPr="006302CA" w:rsidTr="0051395E">
        <w:tc>
          <w:tcPr>
            <w:tcW w:w="8828" w:type="dxa"/>
            <w:gridSpan w:val="11"/>
          </w:tcPr>
          <w:p w:rsidR="000F20B4" w:rsidRDefault="000F20B4" w:rsidP="009957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Camión 10</w:t>
            </w:r>
          </w:p>
        </w:tc>
      </w:tr>
      <w:tr w:rsidR="000F20B4" w:rsidRPr="006302CA" w:rsidTr="001E2F32">
        <w:tc>
          <w:tcPr>
            <w:tcW w:w="1765" w:type="dxa"/>
            <w:gridSpan w:val="2"/>
          </w:tcPr>
          <w:p w:rsidR="000F20B4" w:rsidRDefault="000F20B4" w:rsidP="007248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Santa Anita</w:t>
            </w:r>
          </w:p>
          <w:p w:rsidR="000F20B4" w:rsidRPr="000F20B4" w:rsidRDefault="00A773BC" w:rsidP="00724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viajes de composta (45</w:t>
            </w:r>
            <w:bookmarkStart w:id="0" w:name="_GoBack"/>
            <w:bookmarkEnd w:id="0"/>
            <w:r w:rsidR="000F20B4">
              <w:rPr>
                <w:rFonts w:ascii="Arial" w:hAnsi="Arial" w:cs="Arial"/>
                <w:sz w:val="18"/>
                <w:szCs w:val="18"/>
              </w:rPr>
              <w:t xml:space="preserve"> toneladas</w:t>
            </w:r>
            <w:r w:rsidR="000F20B4" w:rsidRPr="000F20B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66" w:type="dxa"/>
            <w:gridSpan w:val="2"/>
          </w:tcPr>
          <w:p w:rsidR="000F20B4" w:rsidRDefault="000F20B4" w:rsidP="007248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Las Pomas</w:t>
            </w:r>
          </w:p>
          <w:p w:rsidR="000F20B4" w:rsidRPr="000F20B4" w:rsidRDefault="000F20B4" w:rsidP="00724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0B4">
              <w:rPr>
                <w:rFonts w:ascii="Arial" w:hAnsi="Arial" w:cs="Arial"/>
                <w:sz w:val="18"/>
                <w:szCs w:val="18"/>
              </w:rPr>
              <w:t>12 viajes de escombro 168 m3</w:t>
            </w:r>
          </w:p>
        </w:tc>
        <w:tc>
          <w:tcPr>
            <w:tcW w:w="1765" w:type="dxa"/>
            <w:gridSpan w:val="3"/>
          </w:tcPr>
          <w:p w:rsidR="000F20B4" w:rsidRDefault="000F20B4" w:rsidP="007248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 Calerilla</w:t>
            </w:r>
          </w:p>
          <w:p w:rsidR="000F20B4" w:rsidRPr="000F20B4" w:rsidRDefault="000F20B4" w:rsidP="00724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0B4">
              <w:rPr>
                <w:rFonts w:ascii="Arial" w:hAnsi="Arial" w:cs="Arial"/>
                <w:sz w:val="18"/>
                <w:szCs w:val="18"/>
              </w:rPr>
              <w:t>1 viaje de tierra (14 m3)</w:t>
            </w:r>
          </w:p>
        </w:tc>
        <w:tc>
          <w:tcPr>
            <w:tcW w:w="1766" w:type="dxa"/>
            <w:gridSpan w:val="2"/>
          </w:tcPr>
          <w:p w:rsidR="000F20B4" w:rsidRDefault="000F20B4" w:rsidP="007248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Los Ranchitos</w:t>
            </w:r>
          </w:p>
          <w:p w:rsidR="000F20B4" w:rsidRPr="000F20B4" w:rsidRDefault="000F20B4" w:rsidP="00724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0B4">
              <w:rPr>
                <w:rFonts w:ascii="Arial" w:hAnsi="Arial" w:cs="Arial"/>
                <w:sz w:val="18"/>
                <w:szCs w:val="18"/>
              </w:rPr>
              <w:t>4 viajes de tierra (56 m3)</w:t>
            </w:r>
          </w:p>
        </w:tc>
        <w:tc>
          <w:tcPr>
            <w:tcW w:w="1766" w:type="dxa"/>
            <w:gridSpan w:val="2"/>
          </w:tcPr>
          <w:p w:rsidR="000F20B4" w:rsidRDefault="000F20B4" w:rsidP="007248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Los Puestos</w:t>
            </w:r>
          </w:p>
          <w:p w:rsidR="000F20B4" w:rsidRPr="000F20B4" w:rsidRDefault="000F20B4" w:rsidP="00724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0B4">
              <w:rPr>
                <w:rFonts w:ascii="Arial" w:hAnsi="Arial" w:cs="Arial"/>
                <w:sz w:val="18"/>
                <w:szCs w:val="18"/>
              </w:rPr>
              <w:t>4 viajes de polvillo (56 m3)</w:t>
            </w:r>
          </w:p>
        </w:tc>
      </w:tr>
      <w:tr w:rsidR="00995791" w:rsidRPr="006302CA" w:rsidTr="0051395E">
        <w:tc>
          <w:tcPr>
            <w:tcW w:w="8828" w:type="dxa"/>
            <w:gridSpan w:val="11"/>
          </w:tcPr>
          <w:p w:rsidR="00995791" w:rsidRPr="006302CA" w:rsidRDefault="000F20B4" w:rsidP="00E87A1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 viajes con 336 m3</w:t>
            </w:r>
          </w:p>
        </w:tc>
      </w:tr>
      <w:tr w:rsidR="00995791" w:rsidRPr="006302CA" w:rsidTr="0051395E">
        <w:tc>
          <w:tcPr>
            <w:tcW w:w="8828" w:type="dxa"/>
            <w:gridSpan w:val="11"/>
          </w:tcPr>
          <w:p w:rsidR="00995791" w:rsidRPr="006302CA" w:rsidRDefault="000F20B4" w:rsidP="000F20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Camión 12</w:t>
            </w:r>
          </w:p>
        </w:tc>
      </w:tr>
      <w:tr w:rsidR="000F20B4" w:rsidRPr="006302CA" w:rsidTr="004E04A2">
        <w:tc>
          <w:tcPr>
            <w:tcW w:w="1765" w:type="dxa"/>
            <w:gridSpan w:val="2"/>
          </w:tcPr>
          <w:p w:rsidR="000F20B4" w:rsidRDefault="000F20B4" w:rsidP="007248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Santa Anita</w:t>
            </w:r>
          </w:p>
          <w:p w:rsidR="000F20B4" w:rsidRPr="007248D2" w:rsidRDefault="000F20B4" w:rsidP="00724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8D2">
              <w:rPr>
                <w:rFonts w:ascii="Arial" w:hAnsi="Arial" w:cs="Arial"/>
                <w:sz w:val="18"/>
                <w:szCs w:val="18"/>
              </w:rPr>
              <w:t>2 viajes de composta</w:t>
            </w:r>
            <w:r w:rsidR="007248D2">
              <w:rPr>
                <w:rFonts w:ascii="Arial" w:hAnsi="Arial" w:cs="Arial"/>
                <w:sz w:val="18"/>
                <w:szCs w:val="18"/>
              </w:rPr>
              <w:t xml:space="preserve"> (30 toneladas)</w:t>
            </w:r>
          </w:p>
        </w:tc>
        <w:tc>
          <w:tcPr>
            <w:tcW w:w="1766" w:type="dxa"/>
            <w:gridSpan w:val="2"/>
          </w:tcPr>
          <w:p w:rsidR="000F20B4" w:rsidRDefault="000F20B4" w:rsidP="007248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Las Pomas</w:t>
            </w:r>
          </w:p>
          <w:p w:rsidR="000F20B4" w:rsidRPr="007248D2" w:rsidRDefault="000F20B4" w:rsidP="00724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8D2">
              <w:rPr>
                <w:rFonts w:ascii="Arial" w:hAnsi="Arial" w:cs="Arial"/>
                <w:sz w:val="18"/>
                <w:szCs w:val="18"/>
              </w:rPr>
              <w:t>12 viajes de tierra (168 m3)</w:t>
            </w:r>
          </w:p>
        </w:tc>
        <w:tc>
          <w:tcPr>
            <w:tcW w:w="1765" w:type="dxa"/>
            <w:gridSpan w:val="3"/>
          </w:tcPr>
          <w:p w:rsidR="000F20B4" w:rsidRDefault="000F20B4" w:rsidP="007248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 Calerilla</w:t>
            </w:r>
          </w:p>
          <w:p w:rsidR="000F20B4" w:rsidRPr="007248D2" w:rsidRDefault="000F20B4" w:rsidP="00724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8D2">
              <w:rPr>
                <w:rFonts w:ascii="Arial" w:hAnsi="Arial" w:cs="Arial"/>
                <w:sz w:val="18"/>
                <w:szCs w:val="18"/>
              </w:rPr>
              <w:t>11 viajes de tierra (154 m3)</w:t>
            </w:r>
          </w:p>
        </w:tc>
        <w:tc>
          <w:tcPr>
            <w:tcW w:w="1766" w:type="dxa"/>
            <w:gridSpan w:val="2"/>
          </w:tcPr>
          <w:p w:rsidR="000F20B4" w:rsidRDefault="007248D2" w:rsidP="007248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Toluquilla</w:t>
            </w:r>
          </w:p>
          <w:p w:rsidR="007248D2" w:rsidRPr="007248D2" w:rsidRDefault="007248D2" w:rsidP="00724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8D2">
              <w:rPr>
                <w:rFonts w:ascii="Arial" w:hAnsi="Arial" w:cs="Arial"/>
                <w:sz w:val="18"/>
                <w:szCs w:val="18"/>
              </w:rPr>
              <w:t>1 viaje de composta (15 toneladas)</w:t>
            </w:r>
          </w:p>
        </w:tc>
        <w:tc>
          <w:tcPr>
            <w:tcW w:w="1766" w:type="dxa"/>
            <w:gridSpan w:val="2"/>
          </w:tcPr>
          <w:p w:rsidR="000F20B4" w:rsidRDefault="007248D2" w:rsidP="007248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Los Puestos</w:t>
            </w:r>
          </w:p>
          <w:p w:rsidR="007248D2" w:rsidRPr="007248D2" w:rsidRDefault="007248D2" w:rsidP="00724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8D2">
              <w:rPr>
                <w:rFonts w:ascii="Arial" w:hAnsi="Arial" w:cs="Arial"/>
                <w:sz w:val="18"/>
                <w:szCs w:val="18"/>
              </w:rPr>
              <w:t>4 viajes de polvillo (56 m3)</w:t>
            </w:r>
          </w:p>
        </w:tc>
      </w:tr>
      <w:tr w:rsidR="000F20B4" w:rsidRPr="006302CA" w:rsidTr="0051395E">
        <w:tc>
          <w:tcPr>
            <w:tcW w:w="8828" w:type="dxa"/>
            <w:gridSpan w:val="11"/>
          </w:tcPr>
          <w:p w:rsidR="000F20B4" w:rsidRPr="006302CA" w:rsidRDefault="007248D2" w:rsidP="00E87A1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 viajes con 420 m3</w:t>
            </w:r>
          </w:p>
        </w:tc>
      </w:tr>
      <w:tr w:rsidR="000F20B4" w:rsidRPr="006302CA" w:rsidTr="0051395E">
        <w:tc>
          <w:tcPr>
            <w:tcW w:w="8828" w:type="dxa"/>
            <w:gridSpan w:val="11"/>
          </w:tcPr>
          <w:p w:rsidR="000F20B4" w:rsidRPr="006302CA" w:rsidRDefault="007248D2" w:rsidP="007248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Camión 13</w:t>
            </w:r>
          </w:p>
        </w:tc>
      </w:tr>
      <w:tr w:rsidR="007248D2" w:rsidRPr="006302CA" w:rsidTr="008E190E">
        <w:tc>
          <w:tcPr>
            <w:tcW w:w="1765" w:type="dxa"/>
            <w:gridSpan w:val="2"/>
          </w:tcPr>
          <w:p w:rsidR="007248D2" w:rsidRDefault="007248D2" w:rsidP="00E87A1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Las Pomas</w:t>
            </w:r>
          </w:p>
          <w:p w:rsidR="007248D2" w:rsidRPr="007248D2" w:rsidRDefault="007248D2" w:rsidP="00E87A1C">
            <w:pPr>
              <w:rPr>
                <w:rFonts w:ascii="Arial" w:hAnsi="Arial" w:cs="Arial"/>
                <w:sz w:val="18"/>
                <w:szCs w:val="18"/>
              </w:rPr>
            </w:pPr>
            <w:r w:rsidRPr="007248D2">
              <w:rPr>
                <w:rFonts w:ascii="Arial" w:hAnsi="Arial" w:cs="Arial"/>
                <w:sz w:val="18"/>
                <w:szCs w:val="18"/>
              </w:rPr>
              <w:t>12 viajes de tierra (168 m3)</w:t>
            </w:r>
          </w:p>
        </w:tc>
        <w:tc>
          <w:tcPr>
            <w:tcW w:w="1766" w:type="dxa"/>
            <w:gridSpan w:val="2"/>
          </w:tcPr>
          <w:p w:rsidR="007248D2" w:rsidRDefault="007248D2" w:rsidP="00E87A1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 Calerilla</w:t>
            </w:r>
          </w:p>
          <w:p w:rsidR="007248D2" w:rsidRPr="007248D2" w:rsidRDefault="007248D2" w:rsidP="00E87A1C">
            <w:pPr>
              <w:rPr>
                <w:rFonts w:ascii="Arial" w:hAnsi="Arial" w:cs="Arial"/>
                <w:sz w:val="18"/>
                <w:szCs w:val="18"/>
              </w:rPr>
            </w:pPr>
            <w:r w:rsidRPr="007248D2">
              <w:rPr>
                <w:rFonts w:ascii="Arial" w:hAnsi="Arial" w:cs="Arial"/>
                <w:sz w:val="18"/>
                <w:szCs w:val="18"/>
              </w:rPr>
              <w:t>13 viajes de tierra (182 m3)</w:t>
            </w:r>
          </w:p>
        </w:tc>
        <w:tc>
          <w:tcPr>
            <w:tcW w:w="1765" w:type="dxa"/>
            <w:gridSpan w:val="3"/>
          </w:tcPr>
          <w:p w:rsidR="007248D2" w:rsidRDefault="007248D2" w:rsidP="00E87A1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Los Ranchitos</w:t>
            </w:r>
          </w:p>
          <w:p w:rsidR="007248D2" w:rsidRPr="007248D2" w:rsidRDefault="007248D2" w:rsidP="00E87A1C">
            <w:pPr>
              <w:rPr>
                <w:rFonts w:ascii="Arial" w:hAnsi="Arial" w:cs="Arial"/>
                <w:sz w:val="18"/>
                <w:szCs w:val="18"/>
              </w:rPr>
            </w:pPr>
            <w:r w:rsidRPr="007248D2">
              <w:rPr>
                <w:rFonts w:ascii="Arial" w:hAnsi="Arial" w:cs="Arial"/>
                <w:sz w:val="18"/>
                <w:szCs w:val="18"/>
              </w:rPr>
              <w:t>8 viajes de tierra (112 m3)</w:t>
            </w:r>
          </w:p>
        </w:tc>
        <w:tc>
          <w:tcPr>
            <w:tcW w:w="1766" w:type="dxa"/>
            <w:gridSpan w:val="2"/>
          </w:tcPr>
          <w:p w:rsidR="007248D2" w:rsidRDefault="007248D2" w:rsidP="00E87A1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Los Puestos</w:t>
            </w:r>
          </w:p>
          <w:p w:rsidR="007248D2" w:rsidRPr="007248D2" w:rsidRDefault="007248D2" w:rsidP="00E87A1C">
            <w:pPr>
              <w:rPr>
                <w:rFonts w:ascii="Arial" w:hAnsi="Arial" w:cs="Arial"/>
                <w:sz w:val="18"/>
                <w:szCs w:val="18"/>
              </w:rPr>
            </w:pPr>
            <w:r w:rsidRPr="007248D2">
              <w:rPr>
                <w:rFonts w:ascii="Arial" w:hAnsi="Arial" w:cs="Arial"/>
                <w:sz w:val="18"/>
                <w:szCs w:val="18"/>
              </w:rPr>
              <w:t>4 viajes de polvillo (56 m3)</w:t>
            </w:r>
          </w:p>
        </w:tc>
        <w:tc>
          <w:tcPr>
            <w:tcW w:w="1766" w:type="dxa"/>
            <w:gridSpan w:val="2"/>
          </w:tcPr>
          <w:p w:rsidR="007248D2" w:rsidRPr="007248D2" w:rsidRDefault="007248D2" w:rsidP="00E87A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Contingencia </w:t>
            </w:r>
            <w:r w:rsidRPr="007248D2">
              <w:rPr>
                <w:rFonts w:ascii="Arial" w:hAnsi="Arial" w:cs="Arial"/>
                <w:sz w:val="18"/>
                <w:szCs w:val="18"/>
              </w:rPr>
              <w:t>Valle de la Misericordia</w:t>
            </w:r>
          </w:p>
          <w:p w:rsidR="007248D2" w:rsidRPr="006302CA" w:rsidRDefault="007248D2" w:rsidP="00E87A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48D2">
              <w:rPr>
                <w:rFonts w:ascii="Arial" w:hAnsi="Arial" w:cs="Arial"/>
                <w:sz w:val="18"/>
                <w:szCs w:val="18"/>
              </w:rPr>
              <w:t>6 viajes de azolve (84 m3)</w:t>
            </w:r>
          </w:p>
        </w:tc>
      </w:tr>
      <w:tr w:rsidR="000F20B4" w:rsidRPr="006302CA" w:rsidTr="0051395E">
        <w:tc>
          <w:tcPr>
            <w:tcW w:w="8828" w:type="dxa"/>
            <w:gridSpan w:val="11"/>
          </w:tcPr>
          <w:p w:rsidR="000F20B4" w:rsidRPr="006302CA" w:rsidRDefault="007248D2" w:rsidP="00E87A1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43 viajes con 602 m3</w:t>
            </w:r>
          </w:p>
        </w:tc>
      </w:tr>
      <w:tr w:rsidR="007248D2" w:rsidRPr="006302CA" w:rsidTr="0051395E">
        <w:tc>
          <w:tcPr>
            <w:tcW w:w="8828" w:type="dxa"/>
            <w:gridSpan w:val="11"/>
          </w:tcPr>
          <w:p w:rsidR="007248D2" w:rsidRDefault="007248D2" w:rsidP="00E87A1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de traslado de materiales: 97 viajes con 1,358 m3</w:t>
            </w:r>
          </w:p>
        </w:tc>
      </w:tr>
    </w:tbl>
    <w:p w:rsidR="006302CA" w:rsidRDefault="006302CA" w:rsidP="00440AC6">
      <w:pPr>
        <w:rPr>
          <w:rFonts w:ascii="Arial" w:hAnsi="Arial" w:cs="Arial"/>
          <w:b/>
          <w:sz w:val="24"/>
          <w:szCs w:val="24"/>
        </w:rPr>
      </w:pPr>
    </w:p>
    <w:p w:rsidR="007248D2" w:rsidRDefault="007248D2" w:rsidP="00440AC6">
      <w:pPr>
        <w:rPr>
          <w:rFonts w:ascii="Arial" w:hAnsi="Arial" w:cs="Arial"/>
          <w:b/>
          <w:sz w:val="24"/>
          <w:szCs w:val="24"/>
        </w:rPr>
      </w:pPr>
    </w:p>
    <w:p w:rsidR="007248D2" w:rsidRDefault="007248D2" w:rsidP="00440AC6">
      <w:pPr>
        <w:rPr>
          <w:rFonts w:ascii="Arial" w:hAnsi="Arial" w:cs="Arial"/>
          <w:b/>
          <w:sz w:val="24"/>
          <w:szCs w:val="24"/>
        </w:rPr>
      </w:pPr>
    </w:p>
    <w:p w:rsidR="008F40DD" w:rsidRDefault="00440AC6">
      <w:pPr>
        <w:rPr>
          <w:rFonts w:ascii="Arial" w:hAnsi="Arial" w:cs="Arial"/>
          <w:b/>
          <w:sz w:val="24"/>
          <w:szCs w:val="24"/>
        </w:rPr>
      </w:pPr>
      <w:r w:rsidRPr="00FB51F7">
        <w:rPr>
          <w:rFonts w:ascii="Arial" w:hAnsi="Arial" w:cs="Arial"/>
          <w:b/>
          <w:sz w:val="24"/>
          <w:szCs w:val="24"/>
        </w:rPr>
        <w:lastRenderedPageBreak/>
        <w:t>Campaña Zoosanitaria</w:t>
      </w:r>
    </w:p>
    <w:p w:rsidR="00440AC6" w:rsidRDefault="00440AC6">
      <w:pPr>
        <w:rPr>
          <w:rFonts w:ascii="Arial" w:hAnsi="Arial" w:cs="Arial"/>
          <w:b/>
          <w:sz w:val="24"/>
          <w:szCs w:val="24"/>
        </w:rPr>
      </w:pPr>
      <w:r w:rsidRPr="00440AC6">
        <w:rPr>
          <w:noProof/>
          <w:lang w:eastAsia="es-MX"/>
        </w:rPr>
        <w:drawing>
          <wp:inline distT="0" distB="0" distL="0" distR="0">
            <wp:extent cx="5612130" cy="2949991"/>
            <wp:effectExtent l="0" t="0" r="762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4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AC6" w:rsidRDefault="00440AC6">
      <w:pPr>
        <w:rPr>
          <w:rFonts w:ascii="Arial" w:hAnsi="Arial" w:cs="Arial"/>
          <w:b/>
          <w:sz w:val="24"/>
          <w:szCs w:val="24"/>
        </w:rPr>
      </w:pPr>
    </w:p>
    <w:p w:rsidR="00440AC6" w:rsidRDefault="00440AC6" w:rsidP="00440AC6">
      <w:pPr>
        <w:jc w:val="both"/>
        <w:rPr>
          <w:rFonts w:ascii="Arial" w:hAnsi="Arial" w:cs="Arial"/>
          <w:b/>
          <w:sz w:val="24"/>
          <w:szCs w:val="24"/>
        </w:rPr>
      </w:pPr>
      <w:r w:rsidRPr="00FB51F7">
        <w:rPr>
          <w:rFonts w:ascii="Arial" w:hAnsi="Arial" w:cs="Arial"/>
          <w:b/>
          <w:sz w:val="24"/>
          <w:szCs w:val="24"/>
        </w:rPr>
        <w:t>Consejo Municipal de Desarrollo Rural Sustentable</w:t>
      </w:r>
    </w:p>
    <w:p w:rsidR="00440AC6" w:rsidRPr="00FB51F7" w:rsidRDefault="00440AC6" w:rsidP="00440AC6">
      <w:pPr>
        <w:jc w:val="both"/>
        <w:rPr>
          <w:rFonts w:ascii="Arial" w:hAnsi="Arial" w:cs="Arial"/>
          <w:sz w:val="24"/>
          <w:szCs w:val="24"/>
        </w:rPr>
      </w:pPr>
      <w:r w:rsidRPr="00FB51F7">
        <w:rPr>
          <w:rFonts w:ascii="Arial" w:hAnsi="Arial" w:cs="Arial"/>
          <w:sz w:val="24"/>
          <w:szCs w:val="24"/>
        </w:rPr>
        <w:t xml:space="preserve">Organización y desarrollo de la Reunión Ordinaria del Consejo Municipal de Desarrollo Rural Sustentable de San Pedro Tlaquepaque, en la Casa Ejidal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br/>
        <w:t>San José de Tateposco, el martes 14 de Noviembre</w:t>
      </w:r>
      <w:r w:rsidRPr="00FB51F7">
        <w:rPr>
          <w:rFonts w:ascii="Arial" w:hAnsi="Arial" w:cs="Arial"/>
          <w:sz w:val="24"/>
          <w:szCs w:val="24"/>
        </w:rPr>
        <w:t>.</w:t>
      </w:r>
    </w:p>
    <w:p w:rsidR="00440AC6" w:rsidRPr="00FB51F7" w:rsidRDefault="00440AC6" w:rsidP="00440AC6">
      <w:pPr>
        <w:jc w:val="both"/>
        <w:rPr>
          <w:rFonts w:ascii="Arial" w:hAnsi="Arial" w:cs="Arial"/>
          <w:b/>
          <w:sz w:val="24"/>
          <w:szCs w:val="24"/>
        </w:rPr>
      </w:pPr>
    </w:p>
    <w:p w:rsidR="00440AC6" w:rsidRDefault="00440AC6" w:rsidP="00440AC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Consejo D</w:t>
      </w:r>
      <w:r w:rsidRPr="00FB51F7">
        <w:rPr>
          <w:rFonts w:ascii="Arial" w:hAnsi="Arial" w:cs="Arial"/>
          <w:b/>
          <w:sz w:val="24"/>
          <w:szCs w:val="24"/>
        </w:rPr>
        <w:t>istrital de Desarrollo Rural Sustentable</w:t>
      </w:r>
    </w:p>
    <w:p w:rsidR="00440AC6" w:rsidRPr="00FB51F7" w:rsidRDefault="00440AC6" w:rsidP="00440AC6">
      <w:pPr>
        <w:jc w:val="both"/>
        <w:rPr>
          <w:rFonts w:ascii="Arial" w:hAnsi="Arial" w:cs="Arial"/>
          <w:sz w:val="24"/>
          <w:szCs w:val="24"/>
        </w:rPr>
      </w:pPr>
      <w:r w:rsidRPr="00FB51F7">
        <w:rPr>
          <w:rFonts w:ascii="Arial" w:hAnsi="Arial" w:cs="Arial"/>
          <w:sz w:val="24"/>
          <w:szCs w:val="24"/>
        </w:rPr>
        <w:t>Asistencia y entrega de la vida organizativa del Consejo Municipal de Desarrollo Rural del Municipio en la Reunión Ordinaria del Consejo Distrital de Desarrollo Rural Sustentable Región Centro</w:t>
      </w:r>
      <w:r>
        <w:rPr>
          <w:rFonts w:ascii="Arial" w:hAnsi="Arial" w:cs="Arial"/>
          <w:sz w:val="24"/>
          <w:szCs w:val="24"/>
        </w:rPr>
        <w:t>, en el Municipio de Acatlán de Juárez, el miércoles 29 de Noviembre</w:t>
      </w:r>
      <w:r w:rsidRPr="00FB51F7">
        <w:rPr>
          <w:rFonts w:ascii="Arial" w:hAnsi="Arial" w:cs="Arial"/>
          <w:sz w:val="24"/>
          <w:szCs w:val="24"/>
        </w:rPr>
        <w:t>.</w:t>
      </w:r>
    </w:p>
    <w:p w:rsidR="00440AC6" w:rsidRDefault="00440AC6" w:rsidP="00440AC6">
      <w:pPr>
        <w:jc w:val="both"/>
        <w:rPr>
          <w:rFonts w:ascii="Arial" w:hAnsi="Arial" w:cs="Arial"/>
          <w:b/>
          <w:sz w:val="24"/>
          <w:szCs w:val="24"/>
        </w:rPr>
      </w:pPr>
    </w:p>
    <w:p w:rsidR="00B41B3A" w:rsidRDefault="00B41B3A" w:rsidP="00440AC6">
      <w:pPr>
        <w:jc w:val="both"/>
        <w:rPr>
          <w:rFonts w:ascii="Arial" w:hAnsi="Arial" w:cs="Arial"/>
          <w:b/>
          <w:sz w:val="24"/>
          <w:szCs w:val="24"/>
        </w:rPr>
      </w:pPr>
    </w:p>
    <w:p w:rsidR="00B41B3A" w:rsidRDefault="00B41B3A" w:rsidP="00440AC6">
      <w:pPr>
        <w:jc w:val="both"/>
        <w:rPr>
          <w:rFonts w:ascii="Arial" w:hAnsi="Arial" w:cs="Arial"/>
          <w:b/>
          <w:sz w:val="24"/>
          <w:szCs w:val="24"/>
        </w:rPr>
      </w:pPr>
    </w:p>
    <w:p w:rsidR="00B41B3A" w:rsidRDefault="00B41B3A" w:rsidP="00440AC6">
      <w:pPr>
        <w:jc w:val="both"/>
        <w:rPr>
          <w:rFonts w:ascii="Arial" w:hAnsi="Arial" w:cs="Arial"/>
          <w:b/>
          <w:sz w:val="24"/>
          <w:szCs w:val="24"/>
        </w:rPr>
      </w:pPr>
    </w:p>
    <w:p w:rsidR="00B41B3A" w:rsidRDefault="00B41B3A" w:rsidP="00440AC6">
      <w:pPr>
        <w:jc w:val="both"/>
        <w:rPr>
          <w:rFonts w:ascii="Arial" w:hAnsi="Arial" w:cs="Arial"/>
          <w:b/>
          <w:sz w:val="24"/>
          <w:szCs w:val="24"/>
        </w:rPr>
      </w:pPr>
    </w:p>
    <w:p w:rsidR="00B41B3A" w:rsidRDefault="00B41B3A" w:rsidP="00440AC6">
      <w:pPr>
        <w:jc w:val="both"/>
        <w:rPr>
          <w:rFonts w:ascii="Arial" w:hAnsi="Arial" w:cs="Arial"/>
          <w:b/>
          <w:sz w:val="24"/>
          <w:szCs w:val="24"/>
        </w:rPr>
      </w:pPr>
    </w:p>
    <w:p w:rsidR="00B41B3A" w:rsidRDefault="00B41B3A" w:rsidP="00440AC6">
      <w:pPr>
        <w:jc w:val="both"/>
        <w:rPr>
          <w:rFonts w:ascii="Arial" w:hAnsi="Arial" w:cs="Arial"/>
          <w:b/>
          <w:sz w:val="24"/>
          <w:szCs w:val="24"/>
        </w:rPr>
      </w:pPr>
    </w:p>
    <w:p w:rsidR="00B41B3A" w:rsidRPr="00FB51F7" w:rsidRDefault="00B41B3A" w:rsidP="00440AC6">
      <w:pPr>
        <w:jc w:val="both"/>
        <w:rPr>
          <w:rFonts w:ascii="Arial" w:hAnsi="Arial" w:cs="Arial"/>
          <w:b/>
          <w:sz w:val="24"/>
          <w:szCs w:val="24"/>
        </w:rPr>
      </w:pPr>
    </w:p>
    <w:p w:rsidR="00440AC6" w:rsidRPr="00B41B3A" w:rsidRDefault="00440AC6" w:rsidP="00440AC6">
      <w:pPr>
        <w:jc w:val="center"/>
        <w:rPr>
          <w:rFonts w:ascii="Arial" w:hAnsi="Arial" w:cs="Arial"/>
          <w:b/>
          <w:sz w:val="24"/>
          <w:szCs w:val="24"/>
        </w:rPr>
      </w:pPr>
      <w:r w:rsidRPr="00B41B3A">
        <w:rPr>
          <w:rFonts w:ascii="Arial" w:hAnsi="Arial" w:cs="Arial"/>
          <w:b/>
          <w:sz w:val="24"/>
          <w:szCs w:val="24"/>
        </w:rPr>
        <w:lastRenderedPageBreak/>
        <w:t>Unidades Cooperativas</w:t>
      </w:r>
    </w:p>
    <w:p w:rsidR="00440AC6" w:rsidRPr="00B41B3A" w:rsidRDefault="00440AC6" w:rsidP="00440AC6">
      <w:pPr>
        <w:jc w:val="both"/>
        <w:rPr>
          <w:rFonts w:ascii="Arial" w:hAnsi="Arial" w:cs="Arial"/>
          <w:b/>
          <w:sz w:val="24"/>
          <w:szCs w:val="24"/>
        </w:rPr>
      </w:pPr>
      <w:r w:rsidRPr="00B41B3A">
        <w:rPr>
          <w:rFonts w:ascii="Arial" w:hAnsi="Arial" w:cs="Arial"/>
          <w:b/>
          <w:sz w:val="24"/>
          <w:szCs w:val="24"/>
        </w:rPr>
        <w:t>Consejo Municipal de Desarrollo Económico de San Pedro Tlaquepaque.</w:t>
      </w:r>
    </w:p>
    <w:p w:rsidR="0067172A" w:rsidRPr="00B41B3A" w:rsidRDefault="00B41B3A" w:rsidP="00440AC6">
      <w:pPr>
        <w:jc w:val="both"/>
        <w:rPr>
          <w:rFonts w:ascii="Arial" w:hAnsi="Arial" w:cs="Arial"/>
          <w:sz w:val="24"/>
          <w:szCs w:val="24"/>
        </w:rPr>
      </w:pPr>
      <w:r w:rsidRPr="00B41B3A">
        <w:rPr>
          <w:rFonts w:ascii="Arial" w:hAnsi="Arial" w:cs="Arial"/>
          <w:sz w:val="24"/>
          <w:szCs w:val="24"/>
        </w:rPr>
        <w:t>Asistencia a la Reunión Ordinaria del Consejo Municipal de Desarrollo Económico de San Pedro Tlaquepaque</w:t>
      </w:r>
      <w:r>
        <w:rPr>
          <w:rFonts w:ascii="Arial" w:hAnsi="Arial" w:cs="Arial"/>
          <w:sz w:val="24"/>
          <w:szCs w:val="24"/>
        </w:rPr>
        <w:t>, m</w:t>
      </w:r>
      <w:r w:rsidRPr="00B41B3A">
        <w:rPr>
          <w:rFonts w:ascii="Arial" w:hAnsi="Arial" w:cs="Arial"/>
          <w:sz w:val="24"/>
          <w:szCs w:val="24"/>
        </w:rPr>
        <w:t>artes 07 de noviembre.</w:t>
      </w:r>
    </w:p>
    <w:p w:rsidR="00B41B3A" w:rsidRPr="00B41B3A" w:rsidRDefault="00B41B3A" w:rsidP="00440AC6">
      <w:pPr>
        <w:jc w:val="both"/>
        <w:rPr>
          <w:rFonts w:ascii="Arial" w:hAnsi="Arial" w:cs="Arial"/>
          <w:sz w:val="24"/>
          <w:szCs w:val="24"/>
        </w:rPr>
      </w:pPr>
      <w:r w:rsidRPr="00B41B3A">
        <w:rPr>
          <w:rFonts w:ascii="Arial" w:hAnsi="Arial" w:cs="Arial"/>
          <w:sz w:val="24"/>
          <w:szCs w:val="24"/>
        </w:rPr>
        <w:t>Asistencia a la Reunión Ordinaria del Consejo Municipal de Desarrollo Económico de San Pedro Tlaquepaque, viernes 24.</w:t>
      </w:r>
    </w:p>
    <w:p w:rsidR="00440AC6" w:rsidRPr="00B41B3A" w:rsidRDefault="00440AC6" w:rsidP="00440AC6">
      <w:pPr>
        <w:rPr>
          <w:rFonts w:ascii="Arial" w:hAnsi="Arial" w:cs="Arial"/>
          <w:b/>
          <w:sz w:val="24"/>
          <w:szCs w:val="24"/>
        </w:rPr>
      </w:pPr>
      <w:r w:rsidRPr="00B41B3A">
        <w:rPr>
          <w:rFonts w:ascii="Arial" w:hAnsi="Arial" w:cs="Arial"/>
          <w:b/>
          <w:sz w:val="24"/>
          <w:szCs w:val="24"/>
        </w:rPr>
        <w:t>Centros de Gestión</w:t>
      </w:r>
    </w:p>
    <w:p w:rsidR="0067172A" w:rsidRPr="00B41B3A" w:rsidRDefault="0067172A" w:rsidP="00440AC6">
      <w:pPr>
        <w:rPr>
          <w:rFonts w:ascii="Arial" w:hAnsi="Arial" w:cs="Arial"/>
          <w:b/>
          <w:sz w:val="24"/>
          <w:szCs w:val="24"/>
        </w:rPr>
      </w:pPr>
      <w:r w:rsidRPr="00B41B3A">
        <w:rPr>
          <w:rFonts w:ascii="Arial" w:hAnsi="Arial" w:cs="Arial"/>
          <w:sz w:val="24"/>
          <w:szCs w:val="24"/>
        </w:rPr>
        <w:t>Concertar cita con los productores de Higo de Santa Anita.</w:t>
      </w:r>
    </w:p>
    <w:p w:rsidR="00440AC6" w:rsidRPr="00B41B3A" w:rsidRDefault="00440AC6" w:rsidP="00440AC6">
      <w:pPr>
        <w:rPr>
          <w:rFonts w:ascii="Arial" w:hAnsi="Arial" w:cs="Arial"/>
          <w:b/>
          <w:sz w:val="24"/>
          <w:szCs w:val="24"/>
        </w:rPr>
      </w:pPr>
      <w:r w:rsidRPr="00B41B3A">
        <w:rPr>
          <w:rFonts w:ascii="Arial" w:hAnsi="Arial" w:cs="Arial"/>
          <w:b/>
          <w:sz w:val="24"/>
          <w:szCs w:val="24"/>
        </w:rPr>
        <w:t>Diagnóstico del sector rural del municipio</w:t>
      </w:r>
    </w:p>
    <w:p w:rsidR="00B41B3A" w:rsidRDefault="00B41B3A" w:rsidP="00B41B3A">
      <w:pPr>
        <w:rPr>
          <w:rFonts w:ascii="Arial" w:hAnsi="Arial" w:cs="Arial"/>
          <w:sz w:val="24"/>
          <w:szCs w:val="24"/>
        </w:rPr>
      </w:pPr>
      <w:r w:rsidRPr="00B41B3A">
        <w:rPr>
          <w:rFonts w:ascii="Arial" w:hAnsi="Arial" w:cs="Arial"/>
          <w:sz w:val="24"/>
          <w:szCs w:val="24"/>
        </w:rPr>
        <w:t>Reunión con el comisariado ejidal de Los Ranchitos.</w:t>
      </w:r>
    </w:p>
    <w:p w:rsidR="00B41B3A" w:rsidRDefault="00B41B3A" w:rsidP="00B41B3A">
      <w:pPr>
        <w:rPr>
          <w:rFonts w:ascii="Arial" w:hAnsi="Arial" w:cs="Arial"/>
          <w:sz w:val="24"/>
          <w:szCs w:val="24"/>
        </w:rPr>
      </w:pPr>
      <w:r w:rsidRPr="00B41B3A">
        <w:rPr>
          <w:rFonts w:ascii="Arial" w:hAnsi="Arial" w:cs="Arial"/>
          <w:sz w:val="24"/>
          <w:szCs w:val="24"/>
        </w:rPr>
        <w:t>Solicitud al Registro Agrario Nacional de los planos del Ejido San Sebastianito.</w:t>
      </w:r>
    </w:p>
    <w:p w:rsidR="00B41B3A" w:rsidRDefault="00B41B3A" w:rsidP="00440AC6">
      <w:pPr>
        <w:rPr>
          <w:rFonts w:ascii="Arial" w:hAnsi="Arial" w:cs="Arial"/>
          <w:sz w:val="24"/>
          <w:szCs w:val="24"/>
        </w:rPr>
      </w:pPr>
      <w:r w:rsidRPr="00B41B3A">
        <w:rPr>
          <w:rFonts w:ascii="Arial" w:hAnsi="Arial" w:cs="Arial"/>
          <w:sz w:val="24"/>
          <w:szCs w:val="24"/>
        </w:rPr>
        <w:t>Recolección de planos del Ejido San Sebastianito al Registro Agrario Nacional.</w:t>
      </w:r>
    </w:p>
    <w:p w:rsidR="00B41B3A" w:rsidRPr="00B41B3A" w:rsidRDefault="00B41B3A" w:rsidP="00B41B3A">
      <w:pPr>
        <w:rPr>
          <w:rFonts w:ascii="Arial" w:hAnsi="Arial" w:cs="Arial"/>
          <w:sz w:val="24"/>
          <w:szCs w:val="24"/>
        </w:rPr>
      </w:pPr>
      <w:r w:rsidRPr="00B41B3A">
        <w:rPr>
          <w:rFonts w:ascii="Arial" w:hAnsi="Arial" w:cs="Arial"/>
          <w:sz w:val="24"/>
          <w:szCs w:val="24"/>
        </w:rPr>
        <w:t>Reunión con el comisariado ejidal de Los Ranchitos.</w:t>
      </w:r>
    </w:p>
    <w:p w:rsidR="00B41B3A" w:rsidRPr="00B41B3A" w:rsidRDefault="00B41B3A" w:rsidP="00440AC6">
      <w:pPr>
        <w:rPr>
          <w:rFonts w:ascii="Arial" w:hAnsi="Arial" w:cs="Arial"/>
          <w:b/>
          <w:sz w:val="24"/>
          <w:szCs w:val="24"/>
        </w:rPr>
      </w:pPr>
      <w:r w:rsidRPr="00B41B3A">
        <w:rPr>
          <w:rFonts w:ascii="Arial" w:hAnsi="Arial" w:cs="Arial"/>
          <w:sz w:val="24"/>
          <w:szCs w:val="24"/>
        </w:rPr>
        <w:t>Captura de datos para el Diagnostico Rural de San Pedro Tlaquepaque.</w:t>
      </w:r>
    </w:p>
    <w:p w:rsidR="00B41B3A" w:rsidRPr="00B41B3A" w:rsidRDefault="00B41B3A" w:rsidP="00440AC6">
      <w:pPr>
        <w:rPr>
          <w:rFonts w:ascii="Arial" w:hAnsi="Arial" w:cs="Arial"/>
          <w:b/>
          <w:sz w:val="24"/>
          <w:szCs w:val="24"/>
        </w:rPr>
      </w:pPr>
      <w:r w:rsidRPr="00B41B3A">
        <w:rPr>
          <w:rFonts w:ascii="Arial" w:hAnsi="Arial" w:cs="Arial"/>
          <w:sz w:val="24"/>
          <w:szCs w:val="24"/>
        </w:rPr>
        <w:t>Análisis de datos capturados del Diagnóstico del Sector Rural de San Pedro Tlaquepaque.</w:t>
      </w:r>
    </w:p>
    <w:p w:rsidR="00B41B3A" w:rsidRPr="00B41B3A" w:rsidRDefault="00B41B3A">
      <w:pPr>
        <w:rPr>
          <w:rFonts w:ascii="Arial" w:hAnsi="Arial" w:cs="Arial"/>
          <w:b/>
          <w:sz w:val="24"/>
          <w:szCs w:val="24"/>
        </w:rPr>
      </w:pPr>
    </w:p>
    <w:sectPr w:rsidR="00B41B3A" w:rsidRPr="00B41B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C6"/>
    <w:rsid w:val="000F20B4"/>
    <w:rsid w:val="00243846"/>
    <w:rsid w:val="003E2A1D"/>
    <w:rsid w:val="00417140"/>
    <w:rsid w:val="00440AC6"/>
    <w:rsid w:val="006302CA"/>
    <w:rsid w:val="0067172A"/>
    <w:rsid w:val="007248D2"/>
    <w:rsid w:val="008F40DD"/>
    <w:rsid w:val="00995791"/>
    <w:rsid w:val="00A773BC"/>
    <w:rsid w:val="00B41B3A"/>
    <w:rsid w:val="00C40B4C"/>
    <w:rsid w:val="00E8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000DA-3A0F-4460-BCA8-6B91273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A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3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587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5</cp:revision>
  <dcterms:created xsi:type="dcterms:W3CDTF">2017-12-06T16:22:00Z</dcterms:created>
  <dcterms:modified xsi:type="dcterms:W3CDTF">2017-12-12T16:50:00Z</dcterms:modified>
</cp:coreProperties>
</file>