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D8" w:rsidRPr="0031188B" w:rsidRDefault="002E68D8" w:rsidP="002E68D8">
      <w:pPr>
        <w:jc w:val="center"/>
        <w:rPr>
          <w:rFonts w:ascii="Arial" w:hAnsi="Arial" w:cs="Arial"/>
          <w:b/>
          <w:sz w:val="24"/>
          <w:szCs w:val="24"/>
        </w:rPr>
      </w:pPr>
      <w:r>
        <w:rPr>
          <w:rFonts w:ascii="Arial" w:hAnsi="Arial" w:cs="Arial"/>
          <w:b/>
          <w:sz w:val="24"/>
          <w:szCs w:val="24"/>
        </w:rPr>
        <w:t>Reporte Enero 2019</w:t>
      </w:r>
    </w:p>
    <w:p w:rsidR="002E68D8" w:rsidRPr="0031188B" w:rsidRDefault="002E68D8" w:rsidP="002E68D8">
      <w:pPr>
        <w:jc w:val="center"/>
        <w:rPr>
          <w:rFonts w:ascii="Arial" w:hAnsi="Arial" w:cs="Arial"/>
          <w:b/>
          <w:sz w:val="24"/>
          <w:szCs w:val="24"/>
        </w:rPr>
      </w:pPr>
      <w:r w:rsidRPr="0031188B">
        <w:rPr>
          <w:rFonts w:ascii="Arial" w:hAnsi="Arial" w:cs="Arial"/>
          <w:b/>
          <w:sz w:val="24"/>
          <w:szCs w:val="24"/>
        </w:rPr>
        <w:t>Servicio de Rehabilitación Permanente de Infraestructura Rural</w:t>
      </w:r>
    </w:p>
    <w:tbl>
      <w:tblPr>
        <w:tblStyle w:val="Tablaconcuadrcula"/>
        <w:tblW w:w="0" w:type="auto"/>
        <w:tblLook w:val="04A0" w:firstRow="1" w:lastRow="0" w:firstColumn="1" w:lastColumn="0" w:noHBand="0" w:noVBand="1"/>
      </w:tblPr>
      <w:tblGrid>
        <w:gridCol w:w="2899"/>
        <w:gridCol w:w="1349"/>
        <w:gridCol w:w="1559"/>
        <w:gridCol w:w="3021"/>
      </w:tblGrid>
      <w:tr w:rsidR="002E68D8" w:rsidRPr="00CA4DBD" w:rsidTr="00B972B5">
        <w:tc>
          <w:tcPr>
            <w:tcW w:w="8828" w:type="dxa"/>
            <w:gridSpan w:val="4"/>
          </w:tcPr>
          <w:p w:rsidR="002E68D8" w:rsidRPr="00CA4DBD" w:rsidRDefault="002E68D8" w:rsidP="00B972B5">
            <w:pPr>
              <w:jc w:val="center"/>
              <w:rPr>
                <w:rFonts w:ascii="Arial" w:hAnsi="Arial" w:cs="Arial"/>
                <w:b/>
                <w:sz w:val="18"/>
                <w:szCs w:val="18"/>
              </w:rPr>
            </w:pPr>
            <w:r w:rsidRPr="00CA4DBD">
              <w:rPr>
                <w:rFonts w:ascii="Arial" w:hAnsi="Arial" w:cs="Arial"/>
                <w:b/>
                <w:sz w:val="18"/>
                <w:szCs w:val="18"/>
              </w:rPr>
              <w:t xml:space="preserve">Retroexcavadora </w:t>
            </w:r>
            <w:r w:rsidR="00040EE6">
              <w:rPr>
                <w:rFonts w:ascii="Arial" w:hAnsi="Arial" w:cs="Arial"/>
                <w:b/>
                <w:sz w:val="18"/>
                <w:szCs w:val="18"/>
              </w:rPr>
              <w:t xml:space="preserve">No. Eco. </w:t>
            </w:r>
            <w:r w:rsidRPr="00CA4DBD">
              <w:rPr>
                <w:rFonts w:ascii="Arial" w:hAnsi="Arial" w:cs="Arial"/>
                <w:b/>
                <w:sz w:val="18"/>
                <w:szCs w:val="18"/>
              </w:rPr>
              <w:t>489</w:t>
            </w:r>
          </w:p>
        </w:tc>
      </w:tr>
      <w:tr w:rsidR="002E68D8" w:rsidRPr="00CA4DBD" w:rsidTr="00DD0BC8">
        <w:tc>
          <w:tcPr>
            <w:tcW w:w="8828" w:type="dxa"/>
            <w:gridSpan w:val="4"/>
          </w:tcPr>
          <w:p w:rsidR="002E68D8" w:rsidRPr="00CA4DBD" w:rsidRDefault="002E68D8" w:rsidP="00B972B5">
            <w:pPr>
              <w:jc w:val="center"/>
              <w:rPr>
                <w:rFonts w:ascii="Arial" w:hAnsi="Arial" w:cs="Arial"/>
                <w:b/>
                <w:sz w:val="18"/>
                <w:szCs w:val="18"/>
              </w:rPr>
            </w:pPr>
            <w:r>
              <w:rPr>
                <w:rFonts w:ascii="Arial" w:hAnsi="Arial" w:cs="Arial"/>
                <w:b/>
                <w:sz w:val="18"/>
                <w:szCs w:val="18"/>
              </w:rPr>
              <w:t>San José de Tateposco</w:t>
            </w:r>
          </w:p>
        </w:tc>
      </w:tr>
      <w:tr w:rsidR="002E68D8" w:rsidRPr="00CA4DBD" w:rsidTr="00D2770A">
        <w:tc>
          <w:tcPr>
            <w:tcW w:w="8828" w:type="dxa"/>
            <w:gridSpan w:val="4"/>
          </w:tcPr>
          <w:p w:rsidR="002E68D8" w:rsidRPr="00870243" w:rsidRDefault="002E68D8" w:rsidP="002E68D8">
            <w:pPr>
              <w:jc w:val="center"/>
              <w:rPr>
                <w:rFonts w:ascii="Arial" w:hAnsi="Arial" w:cs="Arial"/>
                <w:sz w:val="18"/>
                <w:szCs w:val="18"/>
              </w:rPr>
            </w:pPr>
            <w:r>
              <w:rPr>
                <w:rFonts w:ascii="Arial" w:hAnsi="Arial" w:cs="Arial"/>
                <w:sz w:val="18"/>
                <w:szCs w:val="18"/>
              </w:rPr>
              <w:t>Carga de 9 viajes de polvillo (126 m3)</w:t>
            </w:r>
          </w:p>
        </w:tc>
      </w:tr>
      <w:tr w:rsidR="002E68D8" w:rsidRPr="00CA4DBD" w:rsidTr="00B972B5">
        <w:tc>
          <w:tcPr>
            <w:tcW w:w="8828" w:type="dxa"/>
            <w:gridSpan w:val="4"/>
          </w:tcPr>
          <w:p w:rsidR="002E68D8" w:rsidRPr="00CA4DBD" w:rsidRDefault="002E68D8" w:rsidP="00B972B5">
            <w:pPr>
              <w:jc w:val="center"/>
              <w:rPr>
                <w:rFonts w:ascii="Arial" w:hAnsi="Arial" w:cs="Arial"/>
                <w:b/>
                <w:sz w:val="18"/>
                <w:szCs w:val="18"/>
              </w:rPr>
            </w:pPr>
            <w:proofErr w:type="spellStart"/>
            <w:r w:rsidRPr="00CA4DBD">
              <w:rPr>
                <w:rFonts w:ascii="Arial" w:hAnsi="Arial" w:cs="Arial"/>
                <w:b/>
                <w:sz w:val="18"/>
                <w:szCs w:val="18"/>
              </w:rPr>
              <w:t>Motoconformadora</w:t>
            </w:r>
            <w:proofErr w:type="spellEnd"/>
            <w:r w:rsidRPr="00CA4DBD">
              <w:rPr>
                <w:rFonts w:ascii="Arial" w:hAnsi="Arial" w:cs="Arial"/>
                <w:b/>
                <w:sz w:val="18"/>
                <w:szCs w:val="18"/>
              </w:rPr>
              <w:t xml:space="preserve"> </w:t>
            </w:r>
            <w:r w:rsidR="00040EE6">
              <w:rPr>
                <w:rFonts w:ascii="Arial" w:hAnsi="Arial" w:cs="Arial"/>
                <w:b/>
                <w:sz w:val="18"/>
                <w:szCs w:val="18"/>
              </w:rPr>
              <w:t xml:space="preserve">No. Eco. </w:t>
            </w:r>
            <w:r w:rsidRPr="00CA4DBD">
              <w:rPr>
                <w:rFonts w:ascii="Arial" w:hAnsi="Arial" w:cs="Arial"/>
                <w:b/>
                <w:sz w:val="18"/>
                <w:szCs w:val="18"/>
              </w:rPr>
              <w:t>488</w:t>
            </w:r>
          </w:p>
        </w:tc>
      </w:tr>
      <w:tr w:rsidR="002E68D8" w:rsidRPr="00CA4DBD" w:rsidTr="002E68D8">
        <w:tc>
          <w:tcPr>
            <w:tcW w:w="4248" w:type="dxa"/>
            <w:gridSpan w:val="2"/>
          </w:tcPr>
          <w:p w:rsidR="002E68D8" w:rsidRPr="00CA4DBD" w:rsidRDefault="002E68D8" w:rsidP="00B972B5">
            <w:pPr>
              <w:jc w:val="center"/>
              <w:rPr>
                <w:rFonts w:ascii="Arial" w:hAnsi="Arial" w:cs="Arial"/>
                <w:b/>
                <w:sz w:val="18"/>
                <w:szCs w:val="18"/>
              </w:rPr>
            </w:pPr>
            <w:r>
              <w:rPr>
                <w:rFonts w:ascii="Arial" w:hAnsi="Arial" w:cs="Arial"/>
                <w:b/>
                <w:sz w:val="18"/>
                <w:szCs w:val="18"/>
              </w:rPr>
              <w:t>San José de Tateposco</w:t>
            </w:r>
          </w:p>
        </w:tc>
        <w:tc>
          <w:tcPr>
            <w:tcW w:w="4580" w:type="dxa"/>
            <w:gridSpan w:val="2"/>
          </w:tcPr>
          <w:p w:rsidR="002E68D8" w:rsidRPr="00CA4DBD" w:rsidRDefault="002E68D8" w:rsidP="00B972B5">
            <w:pPr>
              <w:jc w:val="center"/>
              <w:rPr>
                <w:rFonts w:ascii="Arial" w:hAnsi="Arial" w:cs="Arial"/>
                <w:b/>
                <w:sz w:val="18"/>
                <w:szCs w:val="18"/>
              </w:rPr>
            </w:pPr>
            <w:r>
              <w:rPr>
                <w:rFonts w:ascii="Arial" w:hAnsi="Arial" w:cs="Arial"/>
                <w:b/>
                <w:sz w:val="18"/>
                <w:szCs w:val="18"/>
              </w:rPr>
              <w:t>Los Puestos</w:t>
            </w:r>
          </w:p>
        </w:tc>
      </w:tr>
      <w:tr w:rsidR="002E68D8" w:rsidRPr="00CA4DBD" w:rsidTr="002E68D8">
        <w:tc>
          <w:tcPr>
            <w:tcW w:w="4248" w:type="dxa"/>
            <w:gridSpan w:val="2"/>
          </w:tcPr>
          <w:p w:rsidR="002E68D8" w:rsidRDefault="002E68D8" w:rsidP="00B972B5">
            <w:pPr>
              <w:jc w:val="center"/>
              <w:rPr>
                <w:rFonts w:ascii="Arial" w:hAnsi="Arial" w:cs="Arial"/>
                <w:sz w:val="18"/>
                <w:szCs w:val="18"/>
              </w:rPr>
            </w:pPr>
            <w:r>
              <w:rPr>
                <w:rFonts w:ascii="Arial" w:hAnsi="Arial" w:cs="Arial"/>
                <w:sz w:val="18"/>
                <w:szCs w:val="18"/>
              </w:rPr>
              <w:t>Extensión de 46 viajes de material (644 m3)</w:t>
            </w:r>
          </w:p>
          <w:p w:rsidR="002E68D8" w:rsidRDefault="002E68D8" w:rsidP="00B972B5">
            <w:pPr>
              <w:jc w:val="center"/>
              <w:rPr>
                <w:rFonts w:ascii="Arial" w:hAnsi="Arial" w:cs="Arial"/>
                <w:sz w:val="18"/>
                <w:szCs w:val="18"/>
              </w:rPr>
            </w:pPr>
          </w:p>
          <w:p w:rsidR="002E68D8" w:rsidRPr="00C575B5" w:rsidRDefault="002E68D8" w:rsidP="00B972B5">
            <w:pPr>
              <w:jc w:val="center"/>
              <w:rPr>
                <w:rFonts w:ascii="Arial" w:hAnsi="Arial" w:cs="Arial"/>
                <w:sz w:val="18"/>
                <w:szCs w:val="18"/>
              </w:rPr>
            </w:pPr>
            <w:r>
              <w:rPr>
                <w:rFonts w:ascii="Arial" w:hAnsi="Arial" w:cs="Arial"/>
                <w:sz w:val="18"/>
                <w:szCs w:val="18"/>
              </w:rPr>
              <w:t xml:space="preserve">Nivelación de 2.6 Km de vialidades rurales. </w:t>
            </w:r>
          </w:p>
        </w:tc>
        <w:tc>
          <w:tcPr>
            <w:tcW w:w="4580" w:type="dxa"/>
            <w:gridSpan w:val="2"/>
          </w:tcPr>
          <w:p w:rsidR="002E68D8" w:rsidRPr="00C575B5" w:rsidRDefault="002E68D8" w:rsidP="00B972B5">
            <w:pPr>
              <w:jc w:val="both"/>
              <w:rPr>
                <w:rFonts w:ascii="Arial" w:hAnsi="Arial" w:cs="Arial"/>
                <w:sz w:val="18"/>
                <w:szCs w:val="18"/>
              </w:rPr>
            </w:pPr>
            <w:r>
              <w:rPr>
                <w:rFonts w:ascii="Arial" w:hAnsi="Arial" w:cs="Arial"/>
                <w:sz w:val="18"/>
                <w:szCs w:val="18"/>
              </w:rPr>
              <w:t>Nivelación de 2.3 Km de vialidades rurales.</w:t>
            </w:r>
          </w:p>
        </w:tc>
      </w:tr>
      <w:tr w:rsidR="002E68D8" w:rsidRPr="00CA4DBD" w:rsidTr="00B972B5">
        <w:tc>
          <w:tcPr>
            <w:tcW w:w="8828" w:type="dxa"/>
            <w:gridSpan w:val="4"/>
          </w:tcPr>
          <w:p w:rsidR="002E68D8" w:rsidRDefault="002E68D8" w:rsidP="00B972B5">
            <w:pPr>
              <w:rPr>
                <w:rFonts w:ascii="Arial" w:hAnsi="Arial" w:cs="Arial"/>
                <w:b/>
                <w:sz w:val="18"/>
                <w:szCs w:val="18"/>
              </w:rPr>
            </w:pPr>
            <w:r>
              <w:rPr>
                <w:rFonts w:ascii="Arial" w:hAnsi="Arial" w:cs="Arial"/>
                <w:b/>
                <w:sz w:val="18"/>
                <w:szCs w:val="18"/>
              </w:rPr>
              <w:t xml:space="preserve">Total: </w:t>
            </w:r>
            <w:r w:rsidR="00040EE6">
              <w:rPr>
                <w:rFonts w:ascii="Arial" w:hAnsi="Arial" w:cs="Arial"/>
                <w:b/>
                <w:sz w:val="18"/>
                <w:szCs w:val="18"/>
              </w:rPr>
              <w:t>Nivelación de 4.9 Km de vialidades rurales.</w:t>
            </w:r>
          </w:p>
          <w:p w:rsidR="00040EE6" w:rsidRPr="00CA4DBD" w:rsidRDefault="00040EE6" w:rsidP="00B972B5">
            <w:pPr>
              <w:rPr>
                <w:rFonts w:ascii="Arial" w:hAnsi="Arial" w:cs="Arial"/>
                <w:b/>
                <w:sz w:val="18"/>
                <w:szCs w:val="18"/>
              </w:rPr>
            </w:pPr>
            <w:r>
              <w:rPr>
                <w:rFonts w:ascii="Arial" w:hAnsi="Arial" w:cs="Arial"/>
                <w:b/>
                <w:sz w:val="18"/>
                <w:szCs w:val="18"/>
              </w:rPr>
              <w:t xml:space="preserve">           Extensión de 46 viajes de material.</w:t>
            </w:r>
          </w:p>
        </w:tc>
      </w:tr>
      <w:tr w:rsidR="002E68D8" w:rsidRPr="00CA4DBD" w:rsidTr="00B972B5">
        <w:tc>
          <w:tcPr>
            <w:tcW w:w="8828" w:type="dxa"/>
            <w:gridSpan w:val="4"/>
          </w:tcPr>
          <w:p w:rsidR="002E68D8" w:rsidRPr="00CA4DBD" w:rsidRDefault="00040EE6" w:rsidP="00B972B5">
            <w:pPr>
              <w:jc w:val="center"/>
              <w:rPr>
                <w:rFonts w:ascii="Arial" w:hAnsi="Arial" w:cs="Arial"/>
                <w:b/>
                <w:sz w:val="18"/>
                <w:szCs w:val="18"/>
              </w:rPr>
            </w:pPr>
            <w:r>
              <w:rPr>
                <w:rFonts w:ascii="Arial" w:hAnsi="Arial" w:cs="Arial"/>
                <w:b/>
                <w:sz w:val="18"/>
                <w:szCs w:val="18"/>
              </w:rPr>
              <w:t>Excavadora No. Eco. 217</w:t>
            </w:r>
          </w:p>
        </w:tc>
      </w:tr>
      <w:tr w:rsidR="00040EE6" w:rsidRPr="00CA4DBD" w:rsidTr="00B972B5">
        <w:tc>
          <w:tcPr>
            <w:tcW w:w="8828" w:type="dxa"/>
            <w:gridSpan w:val="4"/>
          </w:tcPr>
          <w:p w:rsidR="00040EE6" w:rsidRDefault="00040EE6" w:rsidP="00B972B5">
            <w:pPr>
              <w:jc w:val="center"/>
              <w:rPr>
                <w:rFonts w:ascii="Arial" w:hAnsi="Arial" w:cs="Arial"/>
                <w:b/>
                <w:sz w:val="18"/>
                <w:szCs w:val="18"/>
              </w:rPr>
            </w:pPr>
            <w:r>
              <w:rPr>
                <w:rFonts w:ascii="Arial" w:hAnsi="Arial" w:cs="Arial"/>
                <w:b/>
                <w:sz w:val="18"/>
                <w:szCs w:val="18"/>
              </w:rPr>
              <w:t>Toluquilla</w:t>
            </w:r>
          </w:p>
          <w:p w:rsidR="00040EE6" w:rsidRDefault="00040EE6" w:rsidP="00B972B5">
            <w:pPr>
              <w:jc w:val="center"/>
              <w:rPr>
                <w:rFonts w:ascii="Arial" w:hAnsi="Arial" w:cs="Arial"/>
                <w:b/>
                <w:sz w:val="18"/>
                <w:szCs w:val="18"/>
              </w:rPr>
            </w:pPr>
            <w:r>
              <w:rPr>
                <w:rFonts w:ascii="Arial" w:hAnsi="Arial" w:cs="Arial"/>
                <w:b/>
                <w:sz w:val="18"/>
                <w:szCs w:val="18"/>
              </w:rPr>
              <w:t>Arroyo Seco</w:t>
            </w:r>
          </w:p>
          <w:p w:rsidR="00040EE6" w:rsidRPr="00040EE6" w:rsidRDefault="00040EE6" w:rsidP="00B972B5">
            <w:pPr>
              <w:jc w:val="center"/>
              <w:rPr>
                <w:rFonts w:ascii="Arial" w:hAnsi="Arial" w:cs="Arial"/>
                <w:sz w:val="18"/>
                <w:szCs w:val="18"/>
              </w:rPr>
            </w:pPr>
            <w:r w:rsidRPr="00040EE6">
              <w:rPr>
                <w:rFonts w:ascii="Arial" w:hAnsi="Arial" w:cs="Arial"/>
                <w:sz w:val="18"/>
                <w:szCs w:val="18"/>
              </w:rPr>
              <w:t>Reforzamiento y revisión de puntos específicos empleando el mismo material azolvado en el arroyo</w:t>
            </w:r>
            <w:r>
              <w:rPr>
                <w:rFonts w:ascii="Arial" w:hAnsi="Arial" w:cs="Arial"/>
                <w:sz w:val="18"/>
                <w:szCs w:val="18"/>
              </w:rPr>
              <w:t xml:space="preserve"> </w:t>
            </w:r>
            <w:r>
              <w:rPr>
                <w:rFonts w:ascii="Arial" w:hAnsi="Arial" w:cs="Arial"/>
                <w:sz w:val="18"/>
                <w:szCs w:val="18"/>
              </w:rPr>
              <w:br/>
              <w:t xml:space="preserve">(620 </w:t>
            </w:r>
            <w:r w:rsidRPr="00040EE6">
              <w:rPr>
                <w:rFonts w:ascii="Arial" w:hAnsi="Arial" w:cs="Arial"/>
                <w:sz w:val="18"/>
                <w:szCs w:val="18"/>
              </w:rPr>
              <w:t>m3)</w:t>
            </w:r>
          </w:p>
        </w:tc>
      </w:tr>
      <w:tr w:rsidR="002E68D8" w:rsidRPr="00CA4DBD" w:rsidTr="00B972B5">
        <w:tc>
          <w:tcPr>
            <w:tcW w:w="8828" w:type="dxa"/>
            <w:gridSpan w:val="4"/>
          </w:tcPr>
          <w:p w:rsidR="002E68D8" w:rsidRPr="00CA4DBD" w:rsidRDefault="002E68D8" w:rsidP="00B972B5">
            <w:pPr>
              <w:jc w:val="center"/>
              <w:rPr>
                <w:rFonts w:ascii="Arial" w:hAnsi="Arial" w:cs="Arial"/>
                <w:b/>
                <w:sz w:val="18"/>
                <w:szCs w:val="18"/>
              </w:rPr>
            </w:pPr>
            <w:r w:rsidRPr="00CA4DBD">
              <w:rPr>
                <w:rFonts w:ascii="Arial" w:hAnsi="Arial" w:cs="Arial"/>
                <w:b/>
                <w:sz w:val="18"/>
                <w:szCs w:val="18"/>
              </w:rPr>
              <w:t>Traslado de materiales</w:t>
            </w:r>
          </w:p>
        </w:tc>
      </w:tr>
      <w:tr w:rsidR="002E68D8" w:rsidRPr="00CA4DBD" w:rsidTr="00B972B5">
        <w:tc>
          <w:tcPr>
            <w:tcW w:w="2899" w:type="dxa"/>
          </w:tcPr>
          <w:p w:rsidR="002E68D8" w:rsidRPr="00CA4DBD" w:rsidRDefault="002E68D8" w:rsidP="00B972B5">
            <w:pPr>
              <w:jc w:val="center"/>
              <w:rPr>
                <w:rFonts w:ascii="Arial" w:hAnsi="Arial" w:cs="Arial"/>
                <w:b/>
                <w:sz w:val="18"/>
                <w:szCs w:val="18"/>
              </w:rPr>
            </w:pPr>
            <w:r w:rsidRPr="00CA4DBD">
              <w:rPr>
                <w:rFonts w:ascii="Arial" w:hAnsi="Arial" w:cs="Arial"/>
                <w:b/>
                <w:sz w:val="18"/>
                <w:szCs w:val="18"/>
              </w:rPr>
              <w:t>Camión 10</w:t>
            </w:r>
          </w:p>
        </w:tc>
        <w:tc>
          <w:tcPr>
            <w:tcW w:w="2908" w:type="dxa"/>
            <w:gridSpan w:val="2"/>
          </w:tcPr>
          <w:p w:rsidR="002E68D8" w:rsidRPr="00CA4DBD" w:rsidRDefault="002E68D8" w:rsidP="00B972B5">
            <w:pPr>
              <w:jc w:val="center"/>
              <w:rPr>
                <w:rFonts w:ascii="Arial" w:hAnsi="Arial" w:cs="Arial"/>
                <w:b/>
                <w:sz w:val="18"/>
                <w:szCs w:val="18"/>
              </w:rPr>
            </w:pPr>
            <w:r w:rsidRPr="00CA4DBD">
              <w:rPr>
                <w:rFonts w:ascii="Arial" w:hAnsi="Arial" w:cs="Arial"/>
                <w:b/>
                <w:sz w:val="18"/>
                <w:szCs w:val="18"/>
              </w:rPr>
              <w:t>Camión 12</w:t>
            </w:r>
          </w:p>
        </w:tc>
        <w:tc>
          <w:tcPr>
            <w:tcW w:w="3021" w:type="dxa"/>
          </w:tcPr>
          <w:p w:rsidR="002E68D8" w:rsidRPr="00CA4DBD" w:rsidRDefault="002E68D8" w:rsidP="00B972B5">
            <w:pPr>
              <w:jc w:val="center"/>
              <w:rPr>
                <w:rFonts w:ascii="Arial" w:hAnsi="Arial" w:cs="Arial"/>
                <w:b/>
                <w:sz w:val="18"/>
                <w:szCs w:val="18"/>
              </w:rPr>
            </w:pPr>
            <w:r w:rsidRPr="00CA4DBD">
              <w:rPr>
                <w:rFonts w:ascii="Arial" w:hAnsi="Arial" w:cs="Arial"/>
                <w:b/>
                <w:sz w:val="18"/>
                <w:szCs w:val="18"/>
              </w:rPr>
              <w:t>Camión 13</w:t>
            </w:r>
          </w:p>
        </w:tc>
      </w:tr>
      <w:tr w:rsidR="002E68D8" w:rsidRPr="00CA4DBD" w:rsidTr="00B972B5">
        <w:tc>
          <w:tcPr>
            <w:tcW w:w="2899" w:type="dxa"/>
          </w:tcPr>
          <w:p w:rsidR="002E68D8" w:rsidRDefault="00582970" w:rsidP="00582970">
            <w:pPr>
              <w:jc w:val="center"/>
              <w:rPr>
                <w:rFonts w:ascii="Arial" w:hAnsi="Arial" w:cs="Arial"/>
                <w:b/>
                <w:sz w:val="18"/>
                <w:szCs w:val="18"/>
              </w:rPr>
            </w:pPr>
            <w:r>
              <w:rPr>
                <w:rFonts w:ascii="Arial" w:hAnsi="Arial" w:cs="Arial"/>
                <w:b/>
                <w:sz w:val="18"/>
                <w:szCs w:val="18"/>
              </w:rPr>
              <w:t>San José de Tateposco</w:t>
            </w:r>
          </w:p>
          <w:p w:rsidR="00582970" w:rsidRPr="00582970" w:rsidRDefault="00582970" w:rsidP="00582970">
            <w:pPr>
              <w:jc w:val="both"/>
              <w:rPr>
                <w:rFonts w:ascii="Arial" w:hAnsi="Arial" w:cs="Arial"/>
                <w:sz w:val="18"/>
                <w:szCs w:val="18"/>
              </w:rPr>
            </w:pPr>
            <w:r w:rsidRPr="00582970">
              <w:rPr>
                <w:rFonts w:ascii="Arial" w:hAnsi="Arial" w:cs="Arial"/>
                <w:sz w:val="18"/>
                <w:szCs w:val="18"/>
              </w:rPr>
              <w:t>12 viajes de balastre (168 m3)</w:t>
            </w:r>
          </w:p>
          <w:p w:rsidR="00582970" w:rsidRDefault="00582970" w:rsidP="00582970">
            <w:pPr>
              <w:jc w:val="both"/>
              <w:rPr>
                <w:rFonts w:ascii="Arial" w:hAnsi="Arial" w:cs="Arial"/>
                <w:sz w:val="18"/>
                <w:szCs w:val="18"/>
              </w:rPr>
            </w:pPr>
            <w:r w:rsidRPr="00582970">
              <w:rPr>
                <w:rFonts w:ascii="Arial" w:hAnsi="Arial" w:cs="Arial"/>
                <w:sz w:val="18"/>
                <w:szCs w:val="18"/>
              </w:rPr>
              <w:t>7 viajes de polvillo (98 m3).</w:t>
            </w:r>
          </w:p>
          <w:p w:rsidR="00582970" w:rsidRDefault="00582970" w:rsidP="00582970">
            <w:pPr>
              <w:jc w:val="both"/>
              <w:rPr>
                <w:rFonts w:ascii="Arial" w:hAnsi="Arial" w:cs="Arial"/>
                <w:sz w:val="18"/>
                <w:szCs w:val="18"/>
              </w:rPr>
            </w:pPr>
          </w:p>
          <w:p w:rsidR="00582970" w:rsidRDefault="00582970" w:rsidP="00582970">
            <w:pPr>
              <w:jc w:val="center"/>
              <w:rPr>
                <w:rFonts w:ascii="Arial" w:hAnsi="Arial" w:cs="Arial"/>
                <w:b/>
                <w:sz w:val="18"/>
                <w:szCs w:val="18"/>
              </w:rPr>
            </w:pPr>
            <w:r w:rsidRPr="00582970">
              <w:rPr>
                <w:rFonts w:ascii="Arial" w:hAnsi="Arial" w:cs="Arial"/>
                <w:b/>
                <w:sz w:val="18"/>
                <w:szCs w:val="18"/>
              </w:rPr>
              <w:t>Vinculación con Dirección de Pavimentos</w:t>
            </w:r>
          </w:p>
          <w:p w:rsidR="00582970" w:rsidRPr="00582970" w:rsidRDefault="00582970" w:rsidP="00582970">
            <w:pPr>
              <w:jc w:val="both"/>
              <w:rPr>
                <w:rFonts w:ascii="Arial" w:hAnsi="Arial" w:cs="Arial"/>
                <w:sz w:val="18"/>
                <w:szCs w:val="18"/>
              </w:rPr>
            </w:pPr>
            <w:r w:rsidRPr="00582970">
              <w:rPr>
                <w:rFonts w:ascii="Arial" w:hAnsi="Arial" w:cs="Arial"/>
                <w:sz w:val="18"/>
                <w:szCs w:val="18"/>
              </w:rPr>
              <w:t>2 viajes de tierra (28 m3)</w:t>
            </w:r>
          </w:p>
          <w:p w:rsidR="00582970" w:rsidRPr="00582970" w:rsidRDefault="00582970" w:rsidP="00582970">
            <w:pPr>
              <w:jc w:val="both"/>
              <w:rPr>
                <w:rFonts w:ascii="Arial" w:hAnsi="Arial" w:cs="Arial"/>
                <w:sz w:val="18"/>
                <w:szCs w:val="18"/>
              </w:rPr>
            </w:pPr>
            <w:r w:rsidRPr="00582970">
              <w:rPr>
                <w:rFonts w:ascii="Arial" w:hAnsi="Arial" w:cs="Arial"/>
                <w:sz w:val="18"/>
                <w:szCs w:val="18"/>
              </w:rPr>
              <w:t>2 viajes de escombro (28 m3)</w:t>
            </w:r>
          </w:p>
          <w:p w:rsidR="00582970" w:rsidRPr="00582970" w:rsidRDefault="00582970" w:rsidP="00582970">
            <w:pPr>
              <w:jc w:val="both"/>
              <w:rPr>
                <w:rFonts w:ascii="Arial" w:hAnsi="Arial" w:cs="Arial"/>
                <w:sz w:val="18"/>
                <w:szCs w:val="18"/>
              </w:rPr>
            </w:pPr>
            <w:r w:rsidRPr="00582970">
              <w:rPr>
                <w:rFonts w:ascii="Arial" w:hAnsi="Arial" w:cs="Arial"/>
                <w:sz w:val="18"/>
                <w:szCs w:val="18"/>
              </w:rPr>
              <w:t>1 viaje de jal (14 m3)</w:t>
            </w:r>
          </w:p>
          <w:p w:rsidR="00582970" w:rsidRDefault="00582970" w:rsidP="00582970">
            <w:pPr>
              <w:jc w:val="both"/>
              <w:rPr>
                <w:rFonts w:ascii="Arial" w:hAnsi="Arial" w:cs="Arial"/>
                <w:sz w:val="18"/>
                <w:szCs w:val="18"/>
              </w:rPr>
            </w:pPr>
            <w:r w:rsidRPr="00582970">
              <w:rPr>
                <w:rFonts w:ascii="Arial" w:hAnsi="Arial" w:cs="Arial"/>
                <w:sz w:val="18"/>
                <w:szCs w:val="18"/>
              </w:rPr>
              <w:t>1 viaje de piedra (14 m3)</w:t>
            </w:r>
          </w:p>
          <w:p w:rsidR="00582970" w:rsidRDefault="00582970" w:rsidP="00582970">
            <w:pPr>
              <w:jc w:val="both"/>
              <w:rPr>
                <w:rFonts w:ascii="Arial" w:hAnsi="Arial" w:cs="Arial"/>
                <w:sz w:val="18"/>
                <w:szCs w:val="18"/>
              </w:rPr>
            </w:pPr>
          </w:p>
          <w:p w:rsidR="00582970" w:rsidRPr="00582970" w:rsidRDefault="00582970" w:rsidP="00582970">
            <w:pPr>
              <w:jc w:val="center"/>
              <w:rPr>
                <w:rFonts w:ascii="Arial" w:hAnsi="Arial" w:cs="Arial"/>
                <w:b/>
                <w:sz w:val="18"/>
                <w:szCs w:val="18"/>
              </w:rPr>
            </w:pPr>
            <w:r w:rsidRPr="00582970">
              <w:rPr>
                <w:rFonts w:ascii="Arial" w:hAnsi="Arial" w:cs="Arial"/>
                <w:b/>
                <w:sz w:val="18"/>
                <w:szCs w:val="18"/>
              </w:rPr>
              <w:t>Vinculación con Dirección de Obras Públicas</w:t>
            </w:r>
          </w:p>
          <w:p w:rsidR="00582970" w:rsidRPr="00582970" w:rsidRDefault="00582970" w:rsidP="00582970">
            <w:pPr>
              <w:jc w:val="both"/>
              <w:rPr>
                <w:rFonts w:ascii="Arial" w:hAnsi="Arial" w:cs="Arial"/>
                <w:sz w:val="18"/>
                <w:szCs w:val="18"/>
              </w:rPr>
            </w:pPr>
            <w:r w:rsidRPr="00582970">
              <w:rPr>
                <w:rFonts w:ascii="Arial" w:hAnsi="Arial" w:cs="Arial"/>
                <w:sz w:val="18"/>
                <w:szCs w:val="18"/>
              </w:rPr>
              <w:t>7 viajes de azolve (98 m3)</w:t>
            </w:r>
          </w:p>
          <w:p w:rsidR="00582970" w:rsidRPr="00582970" w:rsidRDefault="00582970" w:rsidP="00582970">
            <w:pPr>
              <w:jc w:val="both"/>
              <w:rPr>
                <w:rFonts w:ascii="Arial" w:hAnsi="Arial" w:cs="Arial"/>
                <w:sz w:val="18"/>
                <w:szCs w:val="18"/>
              </w:rPr>
            </w:pPr>
            <w:r w:rsidRPr="00582970">
              <w:rPr>
                <w:rFonts w:ascii="Arial" w:hAnsi="Arial" w:cs="Arial"/>
                <w:sz w:val="18"/>
                <w:szCs w:val="18"/>
              </w:rPr>
              <w:t>4 viajes de asfalto (56 m3)</w:t>
            </w:r>
          </w:p>
          <w:p w:rsidR="00582970" w:rsidRPr="00582970" w:rsidRDefault="00582970" w:rsidP="00582970">
            <w:pPr>
              <w:jc w:val="both"/>
              <w:rPr>
                <w:rFonts w:ascii="Arial" w:hAnsi="Arial" w:cs="Arial"/>
                <w:sz w:val="18"/>
                <w:szCs w:val="18"/>
              </w:rPr>
            </w:pPr>
            <w:r w:rsidRPr="00582970">
              <w:rPr>
                <w:rFonts w:ascii="Arial" w:hAnsi="Arial" w:cs="Arial"/>
                <w:sz w:val="18"/>
                <w:szCs w:val="18"/>
              </w:rPr>
              <w:t>4 viajes de tierra ( 56 m3)</w:t>
            </w:r>
          </w:p>
          <w:p w:rsidR="00582970" w:rsidRDefault="00582970" w:rsidP="00582970">
            <w:pPr>
              <w:jc w:val="both"/>
              <w:rPr>
                <w:rFonts w:ascii="Arial" w:hAnsi="Arial" w:cs="Arial"/>
                <w:b/>
                <w:sz w:val="18"/>
                <w:szCs w:val="18"/>
              </w:rPr>
            </w:pPr>
          </w:p>
          <w:p w:rsidR="00582970" w:rsidRPr="00582970" w:rsidRDefault="00582970" w:rsidP="00582970">
            <w:pPr>
              <w:jc w:val="both"/>
              <w:rPr>
                <w:rFonts w:ascii="Arial" w:hAnsi="Arial" w:cs="Arial"/>
                <w:b/>
                <w:sz w:val="18"/>
                <w:szCs w:val="18"/>
              </w:rPr>
            </w:pPr>
            <w:r>
              <w:rPr>
                <w:rFonts w:ascii="Arial" w:hAnsi="Arial" w:cs="Arial"/>
                <w:b/>
                <w:sz w:val="18"/>
                <w:szCs w:val="18"/>
              </w:rPr>
              <w:t>Total: 40 viajes (546 m3)</w:t>
            </w:r>
          </w:p>
        </w:tc>
        <w:tc>
          <w:tcPr>
            <w:tcW w:w="2908" w:type="dxa"/>
            <w:gridSpan w:val="2"/>
          </w:tcPr>
          <w:p w:rsidR="002E68D8" w:rsidRDefault="00582970" w:rsidP="00582970">
            <w:pPr>
              <w:jc w:val="center"/>
              <w:rPr>
                <w:rFonts w:ascii="Arial" w:hAnsi="Arial" w:cs="Arial"/>
                <w:b/>
                <w:sz w:val="18"/>
                <w:szCs w:val="18"/>
              </w:rPr>
            </w:pPr>
            <w:r>
              <w:rPr>
                <w:rFonts w:ascii="Arial" w:hAnsi="Arial" w:cs="Arial"/>
                <w:b/>
                <w:sz w:val="18"/>
                <w:szCs w:val="18"/>
              </w:rPr>
              <w:t>San José de Tateposco</w:t>
            </w:r>
          </w:p>
          <w:p w:rsidR="00582970" w:rsidRPr="00582970" w:rsidRDefault="00582970" w:rsidP="00582970">
            <w:pPr>
              <w:jc w:val="both"/>
              <w:rPr>
                <w:rFonts w:ascii="Arial" w:hAnsi="Arial" w:cs="Arial"/>
                <w:sz w:val="18"/>
                <w:szCs w:val="18"/>
              </w:rPr>
            </w:pPr>
            <w:r w:rsidRPr="00582970">
              <w:rPr>
                <w:rFonts w:ascii="Arial" w:hAnsi="Arial" w:cs="Arial"/>
                <w:sz w:val="18"/>
                <w:szCs w:val="18"/>
              </w:rPr>
              <w:t>12 viajes de balastre (168 m3)</w:t>
            </w:r>
          </w:p>
          <w:p w:rsidR="00582970" w:rsidRPr="00582970" w:rsidRDefault="00582970" w:rsidP="00582970">
            <w:pPr>
              <w:jc w:val="both"/>
              <w:rPr>
                <w:rFonts w:ascii="Arial" w:hAnsi="Arial" w:cs="Arial"/>
                <w:sz w:val="18"/>
                <w:szCs w:val="18"/>
              </w:rPr>
            </w:pPr>
            <w:r w:rsidRPr="00582970">
              <w:rPr>
                <w:rFonts w:ascii="Arial" w:hAnsi="Arial" w:cs="Arial"/>
                <w:sz w:val="18"/>
                <w:szCs w:val="18"/>
              </w:rPr>
              <w:t>7 viajes de polvillo (98 m3)</w:t>
            </w:r>
          </w:p>
          <w:p w:rsidR="00582970" w:rsidRDefault="00582970" w:rsidP="00582970">
            <w:pPr>
              <w:jc w:val="both"/>
              <w:rPr>
                <w:rFonts w:ascii="Arial" w:hAnsi="Arial" w:cs="Arial"/>
                <w:sz w:val="18"/>
                <w:szCs w:val="18"/>
              </w:rPr>
            </w:pPr>
          </w:p>
          <w:p w:rsidR="00582970" w:rsidRDefault="00582970" w:rsidP="00582970">
            <w:pPr>
              <w:jc w:val="center"/>
              <w:rPr>
                <w:rFonts w:ascii="Arial" w:hAnsi="Arial" w:cs="Arial"/>
                <w:b/>
                <w:sz w:val="18"/>
                <w:szCs w:val="18"/>
              </w:rPr>
            </w:pPr>
            <w:r w:rsidRPr="00582970">
              <w:rPr>
                <w:rFonts w:ascii="Arial" w:hAnsi="Arial" w:cs="Arial"/>
                <w:b/>
                <w:sz w:val="18"/>
                <w:szCs w:val="18"/>
              </w:rPr>
              <w:t>Vinculación con Dirección de Pavimentos</w:t>
            </w:r>
          </w:p>
          <w:p w:rsidR="00582970" w:rsidRPr="00582970" w:rsidRDefault="00582970" w:rsidP="00582970">
            <w:pPr>
              <w:jc w:val="both"/>
              <w:rPr>
                <w:rFonts w:ascii="Arial" w:hAnsi="Arial" w:cs="Arial"/>
                <w:sz w:val="18"/>
                <w:szCs w:val="18"/>
              </w:rPr>
            </w:pPr>
            <w:r w:rsidRPr="00582970">
              <w:rPr>
                <w:rFonts w:ascii="Arial" w:hAnsi="Arial" w:cs="Arial"/>
                <w:sz w:val="18"/>
                <w:szCs w:val="18"/>
              </w:rPr>
              <w:t>2 viajes de piedra (28 m3)</w:t>
            </w:r>
          </w:p>
          <w:p w:rsidR="00582970" w:rsidRPr="00582970" w:rsidRDefault="00582970" w:rsidP="00582970">
            <w:pPr>
              <w:jc w:val="both"/>
              <w:rPr>
                <w:rFonts w:ascii="Arial" w:hAnsi="Arial" w:cs="Arial"/>
                <w:sz w:val="18"/>
                <w:szCs w:val="18"/>
              </w:rPr>
            </w:pPr>
            <w:r w:rsidRPr="00582970">
              <w:rPr>
                <w:rFonts w:ascii="Arial" w:hAnsi="Arial" w:cs="Arial"/>
                <w:sz w:val="18"/>
                <w:szCs w:val="18"/>
              </w:rPr>
              <w:t>2 viajes de asfalto (28 m3)</w:t>
            </w:r>
          </w:p>
          <w:p w:rsidR="00582970" w:rsidRDefault="00582970" w:rsidP="00582970">
            <w:pPr>
              <w:jc w:val="both"/>
              <w:rPr>
                <w:rFonts w:ascii="Arial" w:hAnsi="Arial" w:cs="Arial"/>
                <w:sz w:val="18"/>
                <w:szCs w:val="18"/>
              </w:rPr>
            </w:pPr>
            <w:r w:rsidRPr="00582970">
              <w:rPr>
                <w:rFonts w:ascii="Arial" w:hAnsi="Arial" w:cs="Arial"/>
                <w:sz w:val="18"/>
                <w:szCs w:val="18"/>
              </w:rPr>
              <w:t>2 viajes de escombro (28 m3)</w:t>
            </w:r>
          </w:p>
          <w:p w:rsidR="00582970" w:rsidRDefault="00582970" w:rsidP="00582970">
            <w:pPr>
              <w:jc w:val="both"/>
              <w:rPr>
                <w:rFonts w:ascii="Arial" w:hAnsi="Arial" w:cs="Arial"/>
                <w:sz w:val="18"/>
                <w:szCs w:val="18"/>
              </w:rPr>
            </w:pPr>
          </w:p>
          <w:p w:rsidR="00582970" w:rsidRPr="00582970" w:rsidRDefault="00582970" w:rsidP="00582970">
            <w:pPr>
              <w:jc w:val="center"/>
              <w:rPr>
                <w:rFonts w:ascii="Arial" w:hAnsi="Arial" w:cs="Arial"/>
                <w:b/>
                <w:sz w:val="18"/>
                <w:szCs w:val="18"/>
              </w:rPr>
            </w:pPr>
            <w:r w:rsidRPr="00582970">
              <w:rPr>
                <w:rFonts w:ascii="Arial" w:hAnsi="Arial" w:cs="Arial"/>
                <w:b/>
                <w:sz w:val="18"/>
                <w:szCs w:val="18"/>
              </w:rPr>
              <w:t>Vinculación con Dirección de Obras Públicas</w:t>
            </w:r>
          </w:p>
          <w:p w:rsidR="00582970" w:rsidRPr="00582970" w:rsidRDefault="00582970" w:rsidP="00582970">
            <w:pPr>
              <w:jc w:val="both"/>
              <w:rPr>
                <w:rFonts w:ascii="Arial" w:hAnsi="Arial" w:cs="Arial"/>
                <w:sz w:val="18"/>
                <w:szCs w:val="18"/>
              </w:rPr>
            </w:pPr>
            <w:r w:rsidRPr="00582970">
              <w:rPr>
                <w:rFonts w:ascii="Arial" w:hAnsi="Arial" w:cs="Arial"/>
                <w:sz w:val="18"/>
                <w:szCs w:val="18"/>
              </w:rPr>
              <w:t>12 viajes de azolve (168 m3)</w:t>
            </w:r>
          </w:p>
          <w:p w:rsidR="00582970" w:rsidRPr="00582970" w:rsidRDefault="00582970" w:rsidP="00582970">
            <w:pPr>
              <w:jc w:val="both"/>
              <w:rPr>
                <w:rFonts w:ascii="Arial" w:hAnsi="Arial" w:cs="Arial"/>
                <w:sz w:val="18"/>
                <w:szCs w:val="18"/>
              </w:rPr>
            </w:pPr>
            <w:r w:rsidRPr="00582970">
              <w:rPr>
                <w:rFonts w:ascii="Arial" w:hAnsi="Arial" w:cs="Arial"/>
                <w:sz w:val="18"/>
                <w:szCs w:val="18"/>
              </w:rPr>
              <w:t>3 viajes de asfalto (42 m3)</w:t>
            </w:r>
          </w:p>
          <w:p w:rsidR="00582970" w:rsidRDefault="00582970" w:rsidP="00582970">
            <w:pPr>
              <w:jc w:val="both"/>
              <w:rPr>
                <w:rFonts w:ascii="Arial" w:hAnsi="Arial" w:cs="Arial"/>
                <w:sz w:val="18"/>
                <w:szCs w:val="18"/>
              </w:rPr>
            </w:pPr>
            <w:r w:rsidRPr="00582970">
              <w:rPr>
                <w:rFonts w:ascii="Arial" w:hAnsi="Arial" w:cs="Arial"/>
                <w:sz w:val="18"/>
                <w:szCs w:val="18"/>
              </w:rPr>
              <w:t>3 viajes de jal ( 42 m3)</w:t>
            </w:r>
          </w:p>
          <w:p w:rsidR="00582970" w:rsidRDefault="00582970" w:rsidP="00582970">
            <w:pPr>
              <w:jc w:val="both"/>
              <w:rPr>
                <w:rFonts w:ascii="Arial" w:hAnsi="Arial" w:cs="Arial"/>
                <w:sz w:val="18"/>
                <w:szCs w:val="18"/>
              </w:rPr>
            </w:pPr>
          </w:p>
          <w:p w:rsidR="00582970" w:rsidRPr="007E7FD6" w:rsidRDefault="00582970" w:rsidP="00582970">
            <w:pPr>
              <w:jc w:val="both"/>
              <w:rPr>
                <w:rFonts w:ascii="Arial" w:hAnsi="Arial" w:cs="Arial"/>
                <w:b/>
                <w:sz w:val="18"/>
                <w:szCs w:val="18"/>
              </w:rPr>
            </w:pPr>
            <w:r>
              <w:rPr>
                <w:rFonts w:ascii="Arial" w:hAnsi="Arial" w:cs="Arial"/>
                <w:sz w:val="18"/>
                <w:szCs w:val="18"/>
              </w:rPr>
              <w:t>Total: 43 viajes (602 m3)</w:t>
            </w:r>
          </w:p>
        </w:tc>
        <w:tc>
          <w:tcPr>
            <w:tcW w:w="3021" w:type="dxa"/>
          </w:tcPr>
          <w:p w:rsidR="002E68D8" w:rsidRDefault="00582970" w:rsidP="00582970">
            <w:pPr>
              <w:jc w:val="center"/>
              <w:rPr>
                <w:rFonts w:ascii="Arial" w:hAnsi="Arial" w:cs="Arial"/>
                <w:b/>
                <w:sz w:val="18"/>
                <w:szCs w:val="18"/>
              </w:rPr>
            </w:pPr>
            <w:r>
              <w:rPr>
                <w:rFonts w:ascii="Arial" w:hAnsi="Arial" w:cs="Arial"/>
                <w:b/>
                <w:sz w:val="18"/>
                <w:szCs w:val="18"/>
              </w:rPr>
              <w:t>San José de Tateposco</w:t>
            </w:r>
          </w:p>
          <w:p w:rsidR="00582970" w:rsidRPr="00582970" w:rsidRDefault="00582970" w:rsidP="00582970">
            <w:pPr>
              <w:jc w:val="both"/>
              <w:rPr>
                <w:rFonts w:ascii="Arial" w:hAnsi="Arial" w:cs="Arial"/>
                <w:sz w:val="18"/>
                <w:szCs w:val="18"/>
              </w:rPr>
            </w:pPr>
            <w:r w:rsidRPr="00582970">
              <w:rPr>
                <w:rFonts w:ascii="Arial" w:hAnsi="Arial" w:cs="Arial"/>
                <w:sz w:val="18"/>
                <w:szCs w:val="18"/>
              </w:rPr>
              <w:t>16 viajes de balastre (224 m3)</w:t>
            </w:r>
          </w:p>
          <w:p w:rsidR="00582970" w:rsidRDefault="00582970" w:rsidP="00582970">
            <w:pPr>
              <w:jc w:val="both"/>
              <w:rPr>
                <w:rFonts w:ascii="Arial" w:hAnsi="Arial" w:cs="Arial"/>
                <w:sz w:val="18"/>
                <w:szCs w:val="18"/>
              </w:rPr>
            </w:pPr>
            <w:r w:rsidRPr="00582970">
              <w:rPr>
                <w:rFonts w:ascii="Arial" w:hAnsi="Arial" w:cs="Arial"/>
                <w:sz w:val="18"/>
                <w:szCs w:val="18"/>
              </w:rPr>
              <w:t>7 viajes de polvillo (98 m3)</w:t>
            </w:r>
          </w:p>
          <w:p w:rsidR="00582970" w:rsidRDefault="00582970" w:rsidP="00582970">
            <w:pPr>
              <w:jc w:val="both"/>
              <w:rPr>
                <w:rFonts w:ascii="Arial" w:hAnsi="Arial" w:cs="Arial"/>
                <w:sz w:val="18"/>
                <w:szCs w:val="18"/>
              </w:rPr>
            </w:pPr>
          </w:p>
          <w:p w:rsidR="00582970" w:rsidRDefault="00582970" w:rsidP="00582970">
            <w:pPr>
              <w:jc w:val="center"/>
              <w:rPr>
                <w:rFonts w:ascii="Arial" w:hAnsi="Arial" w:cs="Arial"/>
                <w:b/>
                <w:sz w:val="18"/>
                <w:szCs w:val="18"/>
              </w:rPr>
            </w:pPr>
            <w:r w:rsidRPr="00582970">
              <w:rPr>
                <w:rFonts w:ascii="Arial" w:hAnsi="Arial" w:cs="Arial"/>
                <w:b/>
                <w:sz w:val="18"/>
                <w:szCs w:val="18"/>
              </w:rPr>
              <w:t>Vinculación con Dirección de Pavimentos</w:t>
            </w:r>
          </w:p>
          <w:p w:rsidR="00582970" w:rsidRPr="00582970" w:rsidRDefault="00582970" w:rsidP="00582970">
            <w:pPr>
              <w:jc w:val="both"/>
              <w:rPr>
                <w:rFonts w:ascii="Arial" w:hAnsi="Arial" w:cs="Arial"/>
                <w:sz w:val="18"/>
                <w:szCs w:val="18"/>
              </w:rPr>
            </w:pPr>
            <w:r w:rsidRPr="00582970">
              <w:rPr>
                <w:rFonts w:ascii="Arial" w:hAnsi="Arial" w:cs="Arial"/>
                <w:sz w:val="18"/>
                <w:szCs w:val="18"/>
              </w:rPr>
              <w:t>2 viajes de piedra (28 m3)</w:t>
            </w:r>
          </w:p>
          <w:p w:rsidR="00582970" w:rsidRPr="00582970" w:rsidRDefault="00582970" w:rsidP="00582970">
            <w:pPr>
              <w:jc w:val="both"/>
              <w:rPr>
                <w:rFonts w:ascii="Arial" w:hAnsi="Arial" w:cs="Arial"/>
                <w:sz w:val="18"/>
                <w:szCs w:val="18"/>
              </w:rPr>
            </w:pPr>
            <w:r w:rsidRPr="00582970">
              <w:rPr>
                <w:rFonts w:ascii="Arial" w:hAnsi="Arial" w:cs="Arial"/>
                <w:sz w:val="18"/>
                <w:szCs w:val="18"/>
              </w:rPr>
              <w:t>2 viajes de escombro (28 m3)</w:t>
            </w:r>
          </w:p>
          <w:p w:rsidR="00582970" w:rsidRPr="00582970" w:rsidRDefault="00582970" w:rsidP="00582970">
            <w:pPr>
              <w:jc w:val="both"/>
              <w:rPr>
                <w:rFonts w:ascii="Arial" w:hAnsi="Arial" w:cs="Arial"/>
                <w:sz w:val="18"/>
                <w:szCs w:val="18"/>
              </w:rPr>
            </w:pPr>
            <w:r w:rsidRPr="00582970">
              <w:rPr>
                <w:rFonts w:ascii="Arial" w:hAnsi="Arial" w:cs="Arial"/>
                <w:sz w:val="18"/>
                <w:szCs w:val="18"/>
              </w:rPr>
              <w:t>2 viajes de asfalto (28 m3)</w:t>
            </w:r>
          </w:p>
          <w:p w:rsidR="00582970" w:rsidRDefault="00582970" w:rsidP="00582970">
            <w:pPr>
              <w:jc w:val="both"/>
              <w:rPr>
                <w:rFonts w:ascii="Arial" w:hAnsi="Arial" w:cs="Arial"/>
                <w:b/>
                <w:sz w:val="18"/>
                <w:szCs w:val="18"/>
              </w:rPr>
            </w:pPr>
          </w:p>
          <w:p w:rsidR="000E40AD" w:rsidRPr="00582970" w:rsidRDefault="000E40AD" w:rsidP="000E40AD">
            <w:pPr>
              <w:jc w:val="center"/>
              <w:rPr>
                <w:rFonts w:ascii="Arial" w:hAnsi="Arial" w:cs="Arial"/>
                <w:b/>
                <w:sz w:val="18"/>
                <w:szCs w:val="18"/>
              </w:rPr>
            </w:pPr>
            <w:r w:rsidRPr="00582970">
              <w:rPr>
                <w:rFonts w:ascii="Arial" w:hAnsi="Arial" w:cs="Arial"/>
                <w:b/>
                <w:sz w:val="18"/>
                <w:szCs w:val="18"/>
              </w:rPr>
              <w:t>Vinculación con Dirección de Obras Públicas</w:t>
            </w:r>
          </w:p>
          <w:p w:rsidR="00582970" w:rsidRPr="000E40AD" w:rsidRDefault="000E40AD" w:rsidP="00582970">
            <w:pPr>
              <w:jc w:val="both"/>
              <w:rPr>
                <w:rFonts w:ascii="Arial" w:hAnsi="Arial" w:cs="Arial"/>
                <w:sz w:val="18"/>
                <w:szCs w:val="18"/>
              </w:rPr>
            </w:pPr>
            <w:r w:rsidRPr="000E40AD">
              <w:rPr>
                <w:rFonts w:ascii="Arial" w:hAnsi="Arial" w:cs="Arial"/>
                <w:sz w:val="18"/>
                <w:szCs w:val="18"/>
              </w:rPr>
              <w:t>11 viajes de azolve (154 m3)</w:t>
            </w:r>
          </w:p>
          <w:p w:rsidR="000E40AD" w:rsidRPr="000E40AD" w:rsidRDefault="000E40AD" w:rsidP="00582970">
            <w:pPr>
              <w:jc w:val="both"/>
              <w:rPr>
                <w:rFonts w:ascii="Arial" w:hAnsi="Arial" w:cs="Arial"/>
                <w:sz w:val="18"/>
                <w:szCs w:val="18"/>
              </w:rPr>
            </w:pPr>
            <w:r w:rsidRPr="000E40AD">
              <w:rPr>
                <w:rFonts w:ascii="Arial" w:hAnsi="Arial" w:cs="Arial"/>
                <w:sz w:val="18"/>
                <w:szCs w:val="18"/>
              </w:rPr>
              <w:t>4 viajes de asfalto (56 m3)</w:t>
            </w:r>
          </w:p>
          <w:p w:rsidR="000E40AD" w:rsidRPr="000E40AD" w:rsidRDefault="000E40AD" w:rsidP="00582970">
            <w:pPr>
              <w:jc w:val="both"/>
              <w:rPr>
                <w:rFonts w:ascii="Arial" w:hAnsi="Arial" w:cs="Arial"/>
                <w:sz w:val="18"/>
                <w:szCs w:val="18"/>
              </w:rPr>
            </w:pPr>
            <w:r w:rsidRPr="000E40AD">
              <w:rPr>
                <w:rFonts w:ascii="Arial" w:hAnsi="Arial" w:cs="Arial"/>
                <w:sz w:val="18"/>
                <w:szCs w:val="18"/>
              </w:rPr>
              <w:t>2 viajes de tierra (28 m3)</w:t>
            </w:r>
          </w:p>
          <w:p w:rsidR="000E40AD" w:rsidRPr="000E40AD" w:rsidRDefault="000E40AD" w:rsidP="00582970">
            <w:pPr>
              <w:jc w:val="both"/>
              <w:rPr>
                <w:rFonts w:ascii="Arial" w:hAnsi="Arial" w:cs="Arial"/>
                <w:sz w:val="18"/>
                <w:szCs w:val="18"/>
              </w:rPr>
            </w:pPr>
            <w:r w:rsidRPr="000E40AD">
              <w:rPr>
                <w:rFonts w:ascii="Arial" w:hAnsi="Arial" w:cs="Arial"/>
                <w:sz w:val="18"/>
                <w:szCs w:val="18"/>
              </w:rPr>
              <w:t>2 viajes de escombro (28 m3)</w:t>
            </w:r>
          </w:p>
          <w:p w:rsidR="000E40AD" w:rsidRDefault="000E40AD" w:rsidP="00582970">
            <w:pPr>
              <w:jc w:val="both"/>
              <w:rPr>
                <w:rFonts w:ascii="Arial" w:hAnsi="Arial" w:cs="Arial"/>
                <w:b/>
                <w:sz w:val="18"/>
                <w:szCs w:val="18"/>
              </w:rPr>
            </w:pPr>
          </w:p>
          <w:p w:rsidR="000E40AD" w:rsidRPr="0015356E" w:rsidRDefault="000E40AD" w:rsidP="00582970">
            <w:pPr>
              <w:jc w:val="both"/>
              <w:rPr>
                <w:rFonts w:ascii="Arial" w:hAnsi="Arial" w:cs="Arial"/>
                <w:b/>
                <w:sz w:val="18"/>
                <w:szCs w:val="18"/>
              </w:rPr>
            </w:pPr>
            <w:r>
              <w:rPr>
                <w:rFonts w:ascii="Arial" w:hAnsi="Arial" w:cs="Arial"/>
                <w:b/>
                <w:sz w:val="18"/>
                <w:szCs w:val="18"/>
              </w:rPr>
              <w:t>Total 49 viajes (686 m3)</w:t>
            </w:r>
          </w:p>
        </w:tc>
      </w:tr>
      <w:tr w:rsidR="002E68D8" w:rsidRPr="00CA4DBD" w:rsidTr="00B972B5">
        <w:tc>
          <w:tcPr>
            <w:tcW w:w="8828" w:type="dxa"/>
            <w:gridSpan w:val="4"/>
          </w:tcPr>
          <w:p w:rsidR="002E68D8" w:rsidRPr="00CA4DBD" w:rsidRDefault="000E40AD" w:rsidP="00B972B5">
            <w:pPr>
              <w:rPr>
                <w:rFonts w:ascii="Arial" w:hAnsi="Arial" w:cs="Arial"/>
                <w:b/>
                <w:sz w:val="18"/>
                <w:szCs w:val="18"/>
              </w:rPr>
            </w:pPr>
            <w:r>
              <w:rPr>
                <w:rFonts w:ascii="Arial" w:hAnsi="Arial" w:cs="Arial"/>
                <w:b/>
                <w:sz w:val="18"/>
                <w:szCs w:val="18"/>
              </w:rPr>
              <w:t>Total de viajes: 132 viajes (1,848 m3)</w:t>
            </w:r>
          </w:p>
        </w:tc>
      </w:tr>
    </w:tbl>
    <w:p w:rsidR="002E68D8" w:rsidRDefault="002E68D8" w:rsidP="002E68D8">
      <w:pPr>
        <w:rPr>
          <w:rFonts w:ascii="Arial" w:hAnsi="Arial" w:cs="Arial"/>
          <w:sz w:val="24"/>
          <w:szCs w:val="24"/>
        </w:rPr>
      </w:pPr>
    </w:p>
    <w:p w:rsidR="00B636C4" w:rsidRPr="006C3669" w:rsidRDefault="00B636C4" w:rsidP="00B636C4">
      <w:pPr>
        <w:jc w:val="both"/>
        <w:rPr>
          <w:rFonts w:ascii="Arial" w:hAnsi="Arial" w:cs="Arial"/>
          <w:b/>
          <w:sz w:val="24"/>
          <w:szCs w:val="24"/>
        </w:rPr>
      </w:pPr>
      <w:r w:rsidRPr="006C3669">
        <w:rPr>
          <w:rFonts w:ascii="Arial" w:hAnsi="Arial" w:cs="Arial"/>
          <w:b/>
          <w:sz w:val="24"/>
          <w:szCs w:val="24"/>
        </w:rPr>
        <w:t>Consejo Distrital de Desarrollo Rural Sustentable del Distrito 01 SAGARPA</w:t>
      </w:r>
    </w:p>
    <w:p w:rsidR="00B636C4" w:rsidRDefault="00B636C4" w:rsidP="00B636C4">
      <w:pPr>
        <w:jc w:val="both"/>
        <w:rPr>
          <w:rFonts w:ascii="Arial" w:hAnsi="Arial" w:cs="Arial"/>
          <w:sz w:val="24"/>
          <w:szCs w:val="24"/>
        </w:rPr>
      </w:pPr>
      <w:r w:rsidRPr="006E6145">
        <w:rPr>
          <w:rFonts w:ascii="Arial" w:hAnsi="Arial" w:cs="Arial"/>
          <w:sz w:val="24"/>
          <w:szCs w:val="24"/>
        </w:rPr>
        <w:t xml:space="preserve">Asistencia </w:t>
      </w:r>
      <w:r>
        <w:rPr>
          <w:rFonts w:ascii="Arial" w:hAnsi="Arial" w:cs="Arial"/>
          <w:sz w:val="24"/>
          <w:szCs w:val="24"/>
        </w:rPr>
        <w:t>y participación en</w:t>
      </w:r>
      <w:r w:rsidRPr="006E6145">
        <w:rPr>
          <w:rFonts w:ascii="Arial" w:hAnsi="Arial" w:cs="Arial"/>
          <w:sz w:val="24"/>
          <w:szCs w:val="24"/>
        </w:rPr>
        <w:t xml:space="preserve"> la Reunión Ordi</w:t>
      </w:r>
      <w:r>
        <w:rPr>
          <w:rFonts w:ascii="Arial" w:hAnsi="Arial" w:cs="Arial"/>
          <w:sz w:val="24"/>
          <w:szCs w:val="24"/>
        </w:rPr>
        <w:t>naria del Consejo Distrital de Desarrollo Rural S</w:t>
      </w:r>
      <w:r w:rsidRPr="006E6145">
        <w:rPr>
          <w:rFonts w:ascii="Arial" w:hAnsi="Arial" w:cs="Arial"/>
          <w:sz w:val="24"/>
          <w:szCs w:val="24"/>
        </w:rPr>
        <w:t>ustentable Distrito 01,</w:t>
      </w:r>
      <w:r>
        <w:rPr>
          <w:rFonts w:ascii="Arial" w:hAnsi="Arial" w:cs="Arial"/>
          <w:sz w:val="24"/>
          <w:szCs w:val="24"/>
        </w:rPr>
        <w:t xml:space="preserve"> con el resumen mensual de la Vida Organizativa del Consejo Municipal de Desarrollo Rural Sustentable de San Pedro Tlaquepaque en la sala de juntas del Distrito 01 Zapopan, en Zapopan Jalisco.</w:t>
      </w:r>
    </w:p>
    <w:p w:rsidR="00B636C4" w:rsidRDefault="00B636C4" w:rsidP="00B636C4">
      <w:pPr>
        <w:jc w:val="both"/>
        <w:rPr>
          <w:rFonts w:ascii="Arial" w:hAnsi="Arial" w:cs="Arial"/>
          <w:sz w:val="24"/>
          <w:szCs w:val="24"/>
        </w:rPr>
      </w:pPr>
    </w:p>
    <w:p w:rsidR="00B636C4" w:rsidRDefault="00B636C4" w:rsidP="002E68D8">
      <w:pPr>
        <w:rPr>
          <w:rFonts w:ascii="Arial" w:hAnsi="Arial" w:cs="Arial"/>
          <w:sz w:val="24"/>
          <w:szCs w:val="24"/>
        </w:rPr>
      </w:pPr>
    </w:p>
    <w:p w:rsidR="00B636C4" w:rsidRDefault="00B636C4" w:rsidP="002E68D8">
      <w:pPr>
        <w:rPr>
          <w:rFonts w:ascii="Arial" w:hAnsi="Arial" w:cs="Arial"/>
          <w:sz w:val="24"/>
          <w:szCs w:val="24"/>
        </w:rPr>
      </w:pPr>
    </w:p>
    <w:p w:rsidR="00B636C4" w:rsidRDefault="00B636C4" w:rsidP="002E68D8">
      <w:pPr>
        <w:rPr>
          <w:rFonts w:ascii="Arial" w:hAnsi="Arial" w:cs="Arial"/>
          <w:sz w:val="24"/>
          <w:szCs w:val="24"/>
        </w:rPr>
      </w:pPr>
    </w:p>
    <w:p w:rsidR="00B636C4" w:rsidRDefault="00B636C4" w:rsidP="002E68D8">
      <w:pPr>
        <w:rPr>
          <w:rFonts w:ascii="Arial" w:hAnsi="Arial" w:cs="Arial"/>
          <w:sz w:val="24"/>
          <w:szCs w:val="24"/>
        </w:rPr>
      </w:pPr>
    </w:p>
    <w:p w:rsidR="002E68D8" w:rsidRPr="00851044" w:rsidRDefault="002E68D8" w:rsidP="002E68D8">
      <w:pPr>
        <w:rPr>
          <w:rFonts w:ascii="Arial" w:hAnsi="Arial" w:cs="Arial"/>
          <w:b/>
          <w:sz w:val="24"/>
          <w:szCs w:val="24"/>
        </w:rPr>
      </w:pPr>
      <w:r w:rsidRPr="00851044">
        <w:rPr>
          <w:rFonts w:ascii="Arial" w:hAnsi="Arial" w:cs="Arial"/>
          <w:b/>
          <w:sz w:val="24"/>
          <w:szCs w:val="24"/>
        </w:rPr>
        <w:lastRenderedPageBreak/>
        <w:t xml:space="preserve">Campaña de detección de </w:t>
      </w:r>
      <w:proofErr w:type="spellStart"/>
      <w:r w:rsidRPr="00851044">
        <w:rPr>
          <w:rFonts w:ascii="Arial" w:hAnsi="Arial" w:cs="Arial"/>
          <w:b/>
          <w:i/>
          <w:sz w:val="24"/>
          <w:szCs w:val="24"/>
        </w:rPr>
        <w:t>Brucella</w:t>
      </w:r>
      <w:proofErr w:type="spellEnd"/>
      <w:r w:rsidRPr="00851044">
        <w:rPr>
          <w:rFonts w:ascii="Arial" w:hAnsi="Arial" w:cs="Arial"/>
          <w:b/>
          <w:sz w:val="24"/>
          <w:szCs w:val="24"/>
        </w:rPr>
        <w:t xml:space="preserve"> y Tuberculosis</w:t>
      </w:r>
    </w:p>
    <w:p w:rsidR="002E68D8" w:rsidRDefault="002E68D8" w:rsidP="002E68D8">
      <w:pPr>
        <w:rPr>
          <w:rFonts w:ascii="Arial" w:hAnsi="Arial" w:cs="Arial"/>
          <w:sz w:val="24"/>
          <w:szCs w:val="24"/>
        </w:rPr>
      </w:pPr>
      <w:r>
        <w:rPr>
          <w:rFonts w:ascii="Arial" w:hAnsi="Arial" w:cs="Arial"/>
          <w:sz w:val="24"/>
          <w:szCs w:val="24"/>
        </w:rPr>
        <w:t>Actualización del Padrón de Pequeños Ganaderos del Municipio.</w:t>
      </w:r>
    </w:p>
    <w:p w:rsidR="002E68D8" w:rsidRDefault="00B636C4" w:rsidP="002E68D8">
      <w:pPr>
        <w:rPr>
          <w:rFonts w:ascii="Arial" w:hAnsi="Arial" w:cs="Arial"/>
          <w:sz w:val="24"/>
          <w:szCs w:val="24"/>
        </w:rPr>
      </w:pPr>
      <w:r w:rsidRPr="00B636C4">
        <w:drawing>
          <wp:inline distT="0" distB="0" distL="0" distR="0">
            <wp:extent cx="5612130" cy="2329806"/>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2329806"/>
                    </a:xfrm>
                    <a:prstGeom prst="rect">
                      <a:avLst/>
                    </a:prstGeom>
                    <a:noFill/>
                    <a:ln>
                      <a:noFill/>
                    </a:ln>
                  </pic:spPr>
                </pic:pic>
              </a:graphicData>
            </a:graphic>
          </wp:inline>
        </w:drawing>
      </w:r>
    </w:p>
    <w:p w:rsidR="002E68D8" w:rsidRPr="00342461" w:rsidRDefault="002E68D8" w:rsidP="002E68D8">
      <w:pPr>
        <w:rPr>
          <w:rFonts w:ascii="Arial" w:hAnsi="Arial" w:cs="Arial"/>
          <w:sz w:val="18"/>
          <w:szCs w:val="18"/>
        </w:rPr>
      </w:pPr>
      <w:r w:rsidRPr="00342461">
        <w:rPr>
          <w:rFonts w:ascii="Arial" w:hAnsi="Arial" w:cs="Arial"/>
          <w:sz w:val="18"/>
          <w:szCs w:val="18"/>
        </w:rPr>
        <w:t>*Ejecución del Barrido sujeto a disponibilidad de vehículo oficial.</w:t>
      </w:r>
      <w:bookmarkStart w:id="0" w:name="_GoBack"/>
      <w:bookmarkEnd w:id="0"/>
    </w:p>
    <w:p w:rsidR="003A46DB" w:rsidRPr="002E68D8" w:rsidRDefault="003A46DB" w:rsidP="002E68D8">
      <w:pPr>
        <w:jc w:val="both"/>
        <w:rPr>
          <w:rFonts w:ascii="Arial" w:hAnsi="Arial" w:cs="Arial"/>
          <w:sz w:val="24"/>
          <w:szCs w:val="24"/>
        </w:rPr>
      </w:pPr>
    </w:p>
    <w:sectPr w:rsidR="003A46DB" w:rsidRPr="002E68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D8"/>
    <w:rsid w:val="00040EE6"/>
    <w:rsid w:val="000E40AD"/>
    <w:rsid w:val="002E68D8"/>
    <w:rsid w:val="003A46DB"/>
    <w:rsid w:val="004734C4"/>
    <w:rsid w:val="00582970"/>
    <w:rsid w:val="00B63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DC0E8-FD95-4248-A52E-448BA8C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8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6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Valdivia Ugalde</dc:creator>
  <cp:keywords/>
  <dc:description/>
  <cp:lastModifiedBy>Adrian Valdivia Ugalde</cp:lastModifiedBy>
  <cp:revision>2</cp:revision>
  <dcterms:created xsi:type="dcterms:W3CDTF">2019-03-20T19:31:00Z</dcterms:created>
  <dcterms:modified xsi:type="dcterms:W3CDTF">2019-03-21T21:08:00Z</dcterms:modified>
</cp:coreProperties>
</file>