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23" w:rsidRPr="0031188B" w:rsidRDefault="000F7B23" w:rsidP="000F7B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Reporte Diciembre 2018 </w:t>
      </w:r>
    </w:p>
    <w:p w:rsidR="000F7B23" w:rsidRPr="0031188B" w:rsidRDefault="000F7B23" w:rsidP="000F7B23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692"/>
        <w:gridCol w:w="1491"/>
        <w:gridCol w:w="24"/>
        <w:gridCol w:w="1393"/>
        <w:gridCol w:w="814"/>
        <w:gridCol w:w="2207"/>
      </w:tblGrid>
      <w:tr w:rsidR="000F7B23" w:rsidRPr="00CA4DBD" w:rsidTr="00000135">
        <w:tc>
          <w:tcPr>
            <w:tcW w:w="8828" w:type="dxa"/>
            <w:gridSpan w:val="7"/>
          </w:tcPr>
          <w:p w:rsidR="000F7B23" w:rsidRPr="00CA4DBD" w:rsidRDefault="000F7B23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DBD">
              <w:rPr>
                <w:rFonts w:ascii="Arial" w:hAnsi="Arial" w:cs="Arial"/>
                <w:b/>
                <w:sz w:val="18"/>
                <w:szCs w:val="18"/>
              </w:rPr>
              <w:t>Retroexcavadora 489</w:t>
            </w:r>
          </w:p>
        </w:tc>
      </w:tr>
      <w:tr w:rsidR="000F7B23" w:rsidRPr="00CA4DBD" w:rsidTr="00000135">
        <w:tc>
          <w:tcPr>
            <w:tcW w:w="4390" w:type="dxa"/>
            <w:gridSpan w:val="3"/>
          </w:tcPr>
          <w:p w:rsidR="000F7B23" w:rsidRPr="00CA4DBD" w:rsidRDefault="00870243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</w:tc>
        <w:tc>
          <w:tcPr>
            <w:tcW w:w="4438" w:type="dxa"/>
            <w:gridSpan w:val="4"/>
          </w:tcPr>
          <w:p w:rsidR="000F7B23" w:rsidRPr="00CA4DBD" w:rsidRDefault="00870243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 José de Tateposco</w:t>
            </w:r>
          </w:p>
        </w:tc>
      </w:tr>
      <w:tr w:rsidR="000F7B23" w:rsidRPr="00CA4DBD" w:rsidTr="00000135">
        <w:tc>
          <w:tcPr>
            <w:tcW w:w="4390" w:type="dxa"/>
            <w:gridSpan w:val="3"/>
          </w:tcPr>
          <w:p w:rsidR="000F7B23" w:rsidRDefault="00870243" w:rsidP="008702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de 30 losetas de concreto para trasladarlas al almacén de materiales.</w:t>
            </w:r>
          </w:p>
          <w:p w:rsidR="00870243" w:rsidRPr="00CA4DBD" w:rsidRDefault="00870243" w:rsidP="008702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Extracción y carga a camión de volteo de 35.2 m3 de azolve de dren parcelario 110 m de longitud por .80 m de ancho y .40 m de profundidad</w:t>
            </w:r>
          </w:p>
        </w:tc>
        <w:tc>
          <w:tcPr>
            <w:tcW w:w="4438" w:type="dxa"/>
            <w:gridSpan w:val="4"/>
          </w:tcPr>
          <w:p w:rsidR="00870243" w:rsidRDefault="00870243" w:rsidP="00000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de materiales en la piedrera La Cola:</w:t>
            </w:r>
          </w:p>
          <w:p w:rsidR="000F7B23" w:rsidRDefault="00870243" w:rsidP="00000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viajes de polvillo.</w:t>
            </w:r>
          </w:p>
          <w:p w:rsidR="00870243" w:rsidRDefault="00870243" w:rsidP="00000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 viajes de balastre </w:t>
            </w:r>
          </w:p>
          <w:p w:rsidR="00870243" w:rsidRPr="00870243" w:rsidRDefault="00870243" w:rsidP="00000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Carga de 3 viajes (42 m3) de azolve extraído de la presa 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Rusias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F7B23" w:rsidRPr="00CA4DBD" w:rsidTr="00000135">
        <w:tc>
          <w:tcPr>
            <w:tcW w:w="8828" w:type="dxa"/>
            <w:gridSpan w:val="7"/>
          </w:tcPr>
          <w:p w:rsidR="000F7B23" w:rsidRPr="00CA4DBD" w:rsidRDefault="00870243" w:rsidP="000001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Carga de 133 viajes de materiales (1,862 m3 aproximadamente).</w:t>
            </w:r>
          </w:p>
        </w:tc>
      </w:tr>
      <w:tr w:rsidR="000F7B23" w:rsidRPr="00CA4DBD" w:rsidTr="00000135">
        <w:tc>
          <w:tcPr>
            <w:tcW w:w="8828" w:type="dxa"/>
            <w:gridSpan w:val="7"/>
          </w:tcPr>
          <w:p w:rsidR="000F7B23" w:rsidRPr="00CA4DBD" w:rsidRDefault="000F7B23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4DBD">
              <w:rPr>
                <w:rFonts w:ascii="Arial" w:hAnsi="Arial" w:cs="Arial"/>
                <w:b/>
                <w:sz w:val="18"/>
                <w:szCs w:val="18"/>
              </w:rPr>
              <w:t>Motoconformadora</w:t>
            </w:r>
            <w:proofErr w:type="spellEnd"/>
            <w:r w:rsidRPr="00CA4DBD">
              <w:rPr>
                <w:rFonts w:ascii="Arial" w:hAnsi="Arial" w:cs="Arial"/>
                <w:b/>
                <w:sz w:val="18"/>
                <w:szCs w:val="18"/>
              </w:rPr>
              <w:t xml:space="preserve"> 488</w:t>
            </w:r>
          </w:p>
        </w:tc>
      </w:tr>
      <w:tr w:rsidR="00A77BCB" w:rsidRPr="00CA4DBD" w:rsidTr="005D1521">
        <w:tc>
          <w:tcPr>
            <w:tcW w:w="2207" w:type="dxa"/>
          </w:tcPr>
          <w:p w:rsidR="00A77BCB" w:rsidRPr="00CA4DBD" w:rsidRDefault="00A77BCB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 Sebastianito</w:t>
            </w:r>
          </w:p>
        </w:tc>
        <w:tc>
          <w:tcPr>
            <w:tcW w:w="2207" w:type="dxa"/>
            <w:gridSpan w:val="3"/>
          </w:tcPr>
          <w:p w:rsidR="00A77BCB" w:rsidRPr="00CA4DBD" w:rsidRDefault="00A77BCB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</w:tc>
        <w:tc>
          <w:tcPr>
            <w:tcW w:w="2207" w:type="dxa"/>
            <w:gridSpan w:val="2"/>
          </w:tcPr>
          <w:p w:rsidR="00A77BCB" w:rsidRPr="00CA4DBD" w:rsidRDefault="00A77BCB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</w:tc>
        <w:tc>
          <w:tcPr>
            <w:tcW w:w="2207" w:type="dxa"/>
          </w:tcPr>
          <w:p w:rsidR="00A77BCB" w:rsidRPr="00CA4DBD" w:rsidRDefault="00A77BCB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 José de Tateposco</w:t>
            </w:r>
          </w:p>
        </w:tc>
      </w:tr>
      <w:tr w:rsidR="00A77BCB" w:rsidRPr="00CA4DBD" w:rsidTr="007C55DA">
        <w:tc>
          <w:tcPr>
            <w:tcW w:w="2207" w:type="dxa"/>
          </w:tcPr>
          <w:p w:rsidR="00A77BCB" w:rsidRPr="00C575B5" w:rsidRDefault="00A77BCB" w:rsidP="00A7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Nivelación 1,700 m de vialidades rurales.</w:t>
            </w:r>
          </w:p>
        </w:tc>
        <w:tc>
          <w:tcPr>
            <w:tcW w:w="2207" w:type="dxa"/>
            <w:gridSpan w:val="3"/>
          </w:tcPr>
          <w:p w:rsidR="00A77BCB" w:rsidRPr="00C575B5" w:rsidRDefault="00A77BCB" w:rsidP="00A7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Nivelación de 1,800 m de vialidades rurales.</w:t>
            </w:r>
          </w:p>
        </w:tc>
        <w:tc>
          <w:tcPr>
            <w:tcW w:w="2207" w:type="dxa"/>
            <w:gridSpan w:val="2"/>
          </w:tcPr>
          <w:p w:rsidR="00A77BCB" w:rsidRPr="00C575B5" w:rsidRDefault="00A77BCB" w:rsidP="00A7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Nivelación de 200 m de ruta alterna.</w:t>
            </w:r>
          </w:p>
        </w:tc>
        <w:tc>
          <w:tcPr>
            <w:tcW w:w="2207" w:type="dxa"/>
          </w:tcPr>
          <w:p w:rsidR="00A77BCB" w:rsidRPr="00C575B5" w:rsidRDefault="00A77BCB" w:rsidP="00000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Extensión de 49 viajes de polvillo y 42 viajes de balastre en vialidades rurales.</w:t>
            </w:r>
          </w:p>
        </w:tc>
      </w:tr>
      <w:tr w:rsidR="000F7B23" w:rsidRPr="00CA4DBD" w:rsidTr="00000135">
        <w:tc>
          <w:tcPr>
            <w:tcW w:w="8828" w:type="dxa"/>
            <w:gridSpan w:val="7"/>
          </w:tcPr>
          <w:p w:rsidR="000F7B23" w:rsidRPr="00CA4DBD" w:rsidRDefault="000F7B23" w:rsidP="000001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Totales:</w:t>
            </w:r>
            <w:r w:rsidR="00A77BCB">
              <w:rPr>
                <w:rFonts w:ascii="Arial" w:hAnsi="Arial" w:cs="Arial"/>
                <w:b/>
                <w:sz w:val="18"/>
                <w:szCs w:val="18"/>
              </w:rPr>
              <w:t xml:space="preserve"> Nivelación de 4,000 m (4Km) de vialida</w:t>
            </w:r>
            <w:r w:rsidR="006429FD">
              <w:rPr>
                <w:rFonts w:ascii="Arial" w:hAnsi="Arial" w:cs="Arial"/>
                <w:b/>
                <w:sz w:val="18"/>
                <w:szCs w:val="18"/>
              </w:rPr>
              <w:t>des rurales y Extensión de 91 viajes de materiales.</w:t>
            </w:r>
          </w:p>
        </w:tc>
      </w:tr>
      <w:tr w:rsidR="000F7B23" w:rsidRPr="00CA4DBD" w:rsidTr="00000135">
        <w:tc>
          <w:tcPr>
            <w:tcW w:w="8828" w:type="dxa"/>
            <w:gridSpan w:val="7"/>
          </w:tcPr>
          <w:p w:rsidR="000F7B23" w:rsidRPr="00CA4DBD" w:rsidRDefault="000F7B23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7B23" w:rsidRPr="00CA4DBD" w:rsidTr="00000135">
        <w:tc>
          <w:tcPr>
            <w:tcW w:w="8828" w:type="dxa"/>
            <w:gridSpan w:val="7"/>
          </w:tcPr>
          <w:p w:rsidR="000F7B23" w:rsidRPr="00CA4DBD" w:rsidRDefault="000F7B23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DBD">
              <w:rPr>
                <w:rFonts w:ascii="Arial" w:hAnsi="Arial" w:cs="Arial"/>
                <w:b/>
                <w:sz w:val="18"/>
                <w:szCs w:val="18"/>
              </w:rPr>
              <w:t>Traslado de materiales</w:t>
            </w:r>
          </w:p>
        </w:tc>
      </w:tr>
      <w:tr w:rsidR="000F7B23" w:rsidRPr="00CA4DBD" w:rsidTr="00000135">
        <w:tc>
          <w:tcPr>
            <w:tcW w:w="2899" w:type="dxa"/>
            <w:gridSpan w:val="2"/>
          </w:tcPr>
          <w:p w:rsidR="000F7B23" w:rsidRPr="00CA4DBD" w:rsidRDefault="000F7B23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DBD">
              <w:rPr>
                <w:rFonts w:ascii="Arial" w:hAnsi="Arial" w:cs="Arial"/>
                <w:b/>
                <w:sz w:val="18"/>
                <w:szCs w:val="18"/>
              </w:rPr>
              <w:t>Camión 10</w:t>
            </w:r>
          </w:p>
        </w:tc>
        <w:tc>
          <w:tcPr>
            <w:tcW w:w="2908" w:type="dxa"/>
            <w:gridSpan w:val="3"/>
          </w:tcPr>
          <w:p w:rsidR="000F7B23" w:rsidRPr="00CA4DBD" w:rsidRDefault="000F7B23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DBD">
              <w:rPr>
                <w:rFonts w:ascii="Arial" w:hAnsi="Arial" w:cs="Arial"/>
                <w:b/>
                <w:sz w:val="18"/>
                <w:szCs w:val="18"/>
              </w:rPr>
              <w:t>Camión 12</w:t>
            </w:r>
          </w:p>
        </w:tc>
        <w:tc>
          <w:tcPr>
            <w:tcW w:w="3021" w:type="dxa"/>
            <w:gridSpan w:val="2"/>
          </w:tcPr>
          <w:p w:rsidR="000F7B23" w:rsidRPr="00CA4DBD" w:rsidRDefault="000F7B23" w:rsidP="00000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DBD"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</w:tc>
      </w:tr>
      <w:tr w:rsidR="000F7B23" w:rsidRPr="00CA4DBD" w:rsidTr="00000135">
        <w:tc>
          <w:tcPr>
            <w:tcW w:w="2899" w:type="dxa"/>
            <w:gridSpan w:val="2"/>
          </w:tcPr>
          <w:p w:rsidR="000F7B23" w:rsidRDefault="006429FD" w:rsidP="00642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Toluquilla:</w:t>
            </w:r>
          </w:p>
          <w:p w:rsidR="006429FD" w:rsidRPr="006429FD" w:rsidRDefault="006429FD" w:rsidP="006429FD">
            <w:pPr>
              <w:rPr>
                <w:rFonts w:ascii="Arial" w:hAnsi="Arial" w:cs="Arial"/>
                <w:sz w:val="18"/>
                <w:szCs w:val="18"/>
              </w:rPr>
            </w:pPr>
            <w:r w:rsidRPr="006429FD">
              <w:rPr>
                <w:rFonts w:ascii="Arial" w:hAnsi="Arial" w:cs="Arial"/>
                <w:sz w:val="18"/>
                <w:szCs w:val="18"/>
              </w:rPr>
              <w:t>15 viajes de losetas de concreto a almacén.</w:t>
            </w:r>
          </w:p>
          <w:p w:rsidR="006429FD" w:rsidRPr="006429FD" w:rsidRDefault="006429FD" w:rsidP="006429FD">
            <w:pPr>
              <w:rPr>
                <w:rFonts w:ascii="Arial" w:hAnsi="Arial" w:cs="Arial"/>
                <w:sz w:val="18"/>
                <w:szCs w:val="18"/>
              </w:rPr>
            </w:pPr>
            <w:r w:rsidRPr="006429FD">
              <w:rPr>
                <w:rFonts w:ascii="Arial" w:hAnsi="Arial" w:cs="Arial"/>
                <w:sz w:val="18"/>
                <w:szCs w:val="18"/>
              </w:rPr>
              <w:t>2 viajes de azolve de dren parcelario a almacén.</w:t>
            </w:r>
          </w:p>
          <w:p w:rsidR="006429FD" w:rsidRPr="006429FD" w:rsidRDefault="006429FD" w:rsidP="006429FD">
            <w:pPr>
              <w:rPr>
                <w:rFonts w:ascii="Arial" w:hAnsi="Arial" w:cs="Arial"/>
                <w:sz w:val="18"/>
                <w:szCs w:val="18"/>
              </w:rPr>
            </w:pPr>
            <w:r w:rsidRPr="006429FD">
              <w:rPr>
                <w:rFonts w:ascii="Arial" w:hAnsi="Arial" w:cs="Arial"/>
                <w:sz w:val="18"/>
                <w:szCs w:val="18"/>
              </w:rPr>
              <w:t>4 viajes de polvillo de piedrera La Cola a Camino al periférico.</w:t>
            </w:r>
          </w:p>
          <w:p w:rsidR="006429FD" w:rsidRDefault="006429FD" w:rsidP="006429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Apoyo a Obras Públicas:</w:t>
            </w:r>
          </w:p>
          <w:p w:rsidR="006429FD" w:rsidRPr="006429FD" w:rsidRDefault="006429FD" w:rsidP="006429FD">
            <w:pPr>
              <w:rPr>
                <w:rFonts w:ascii="Arial" w:hAnsi="Arial" w:cs="Arial"/>
                <w:sz w:val="18"/>
                <w:szCs w:val="18"/>
              </w:rPr>
            </w:pPr>
            <w:r w:rsidRPr="006429FD">
              <w:rPr>
                <w:rFonts w:ascii="Arial" w:hAnsi="Arial" w:cs="Arial"/>
                <w:sz w:val="18"/>
                <w:szCs w:val="18"/>
              </w:rPr>
              <w:t>10 viajes de azolve de vaso de regulador al camino La Piedrera, en San José Tateposco.</w:t>
            </w:r>
          </w:p>
          <w:p w:rsidR="006429FD" w:rsidRDefault="006429FD" w:rsidP="006429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 José Tateposco:</w:t>
            </w:r>
          </w:p>
          <w:p w:rsidR="006429FD" w:rsidRPr="006429FD" w:rsidRDefault="006429FD" w:rsidP="006429FD">
            <w:pPr>
              <w:rPr>
                <w:rFonts w:ascii="Arial" w:hAnsi="Arial" w:cs="Arial"/>
                <w:sz w:val="18"/>
                <w:szCs w:val="18"/>
              </w:rPr>
            </w:pPr>
            <w:r w:rsidRPr="006429FD">
              <w:rPr>
                <w:rFonts w:ascii="Arial" w:hAnsi="Arial" w:cs="Arial"/>
                <w:sz w:val="18"/>
                <w:szCs w:val="18"/>
              </w:rPr>
              <w:t>17 viajes de Polvillo de la Piedrera La Cola a Vialidades rurales.</w:t>
            </w:r>
          </w:p>
          <w:p w:rsidR="006429FD" w:rsidRPr="006429FD" w:rsidRDefault="006429FD" w:rsidP="006429FD">
            <w:pPr>
              <w:rPr>
                <w:rFonts w:ascii="Arial" w:hAnsi="Arial" w:cs="Arial"/>
                <w:sz w:val="18"/>
                <w:szCs w:val="18"/>
              </w:rPr>
            </w:pPr>
            <w:r w:rsidRPr="006429FD">
              <w:rPr>
                <w:rFonts w:ascii="Arial" w:hAnsi="Arial" w:cs="Arial"/>
                <w:sz w:val="18"/>
                <w:szCs w:val="18"/>
              </w:rPr>
              <w:t>11 viajes de balastre de la Piedrera La Cola a vialidades rurales.</w:t>
            </w:r>
          </w:p>
          <w:p w:rsidR="006429FD" w:rsidRPr="00CA4DBD" w:rsidRDefault="006429FD" w:rsidP="006429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59 viajes.</w:t>
            </w:r>
          </w:p>
        </w:tc>
        <w:tc>
          <w:tcPr>
            <w:tcW w:w="2908" w:type="dxa"/>
            <w:gridSpan w:val="3"/>
          </w:tcPr>
          <w:p w:rsidR="000F7B23" w:rsidRDefault="007E7FD6" w:rsidP="007E7F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 José de Tateposco:</w:t>
            </w:r>
          </w:p>
          <w:p w:rsidR="007E7FD6" w:rsidRPr="007E7FD6" w:rsidRDefault="007E7FD6" w:rsidP="00000135">
            <w:pPr>
              <w:rPr>
                <w:rFonts w:ascii="Arial" w:hAnsi="Arial" w:cs="Arial"/>
                <w:sz w:val="18"/>
                <w:szCs w:val="18"/>
              </w:rPr>
            </w:pPr>
            <w:r w:rsidRPr="007E7FD6">
              <w:rPr>
                <w:rFonts w:ascii="Arial" w:hAnsi="Arial" w:cs="Arial"/>
                <w:sz w:val="18"/>
                <w:szCs w:val="18"/>
              </w:rPr>
              <w:t>16 viajes de polvillo de la Piedrera La Cola a vialidades rurales.</w:t>
            </w:r>
          </w:p>
          <w:p w:rsidR="007E7FD6" w:rsidRPr="007E7FD6" w:rsidRDefault="007E7FD6" w:rsidP="00000135">
            <w:pPr>
              <w:rPr>
                <w:rFonts w:ascii="Arial" w:hAnsi="Arial" w:cs="Arial"/>
                <w:sz w:val="18"/>
                <w:szCs w:val="18"/>
              </w:rPr>
            </w:pPr>
            <w:r w:rsidRPr="007E7FD6">
              <w:rPr>
                <w:rFonts w:ascii="Arial" w:hAnsi="Arial" w:cs="Arial"/>
                <w:sz w:val="18"/>
                <w:szCs w:val="18"/>
              </w:rPr>
              <w:t>16 viajes de balastre de la Piedrera La Cola a vialidades rurales.</w:t>
            </w:r>
          </w:p>
          <w:p w:rsidR="007E7FD6" w:rsidRDefault="007E7FD6" w:rsidP="00000135">
            <w:pPr>
              <w:rPr>
                <w:rFonts w:ascii="Arial" w:hAnsi="Arial" w:cs="Arial"/>
                <w:sz w:val="18"/>
                <w:szCs w:val="18"/>
              </w:rPr>
            </w:pPr>
            <w:r w:rsidRPr="007E7FD6">
              <w:rPr>
                <w:rFonts w:ascii="Arial" w:hAnsi="Arial" w:cs="Arial"/>
                <w:sz w:val="18"/>
                <w:szCs w:val="18"/>
              </w:rPr>
              <w:t xml:space="preserve">2 viajes de azolve de la Presa Las </w:t>
            </w:r>
            <w:proofErr w:type="spellStart"/>
            <w:r w:rsidRPr="007E7FD6">
              <w:rPr>
                <w:rFonts w:ascii="Arial" w:hAnsi="Arial" w:cs="Arial"/>
                <w:sz w:val="18"/>
                <w:szCs w:val="18"/>
              </w:rPr>
              <w:t>Rusias</w:t>
            </w:r>
            <w:proofErr w:type="spellEnd"/>
            <w:r w:rsidRPr="007E7FD6">
              <w:rPr>
                <w:rFonts w:ascii="Arial" w:hAnsi="Arial" w:cs="Arial"/>
                <w:sz w:val="18"/>
                <w:szCs w:val="18"/>
              </w:rPr>
              <w:t xml:space="preserve"> a parcela del Ejido.</w:t>
            </w:r>
          </w:p>
          <w:p w:rsidR="007E7FD6" w:rsidRPr="007E7FD6" w:rsidRDefault="007E7FD6" w:rsidP="00000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FD6">
              <w:rPr>
                <w:rFonts w:ascii="Arial" w:hAnsi="Arial" w:cs="Arial"/>
                <w:b/>
                <w:sz w:val="18"/>
                <w:szCs w:val="18"/>
              </w:rPr>
              <w:t>Total: 34 viajes.</w:t>
            </w:r>
          </w:p>
        </w:tc>
        <w:tc>
          <w:tcPr>
            <w:tcW w:w="3021" w:type="dxa"/>
            <w:gridSpan w:val="2"/>
          </w:tcPr>
          <w:p w:rsidR="000F7B23" w:rsidRDefault="007E7FD6" w:rsidP="007E7F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Toluquilla:</w:t>
            </w:r>
          </w:p>
          <w:p w:rsidR="007E7FD6" w:rsidRPr="004B3DAD" w:rsidRDefault="007E7FD6" w:rsidP="007E7FD6">
            <w:pPr>
              <w:rPr>
                <w:rFonts w:ascii="Arial" w:hAnsi="Arial" w:cs="Arial"/>
                <w:sz w:val="18"/>
                <w:szCs w:val="18"/>
              </w:rPr>
            </w:pPr>
            <w:r w:rsidRPr="004B3DAD">
              <w:rPr>
                <w:rFonts w:ascii="Arial" w:hAnsi="Arial" w:cs="Arial"/>
                <w:sz w:val="18"/>
                <w:szCs w:val="18"/>
              </w:rPr>
              <w:t>15 viajes de losetas de concreto</w:t>
            </w:r>
            <w:r w:rsidR="00296373" w:rsidRPr="004B3DA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96373" w:rsidRPr="004B3DAD" w:rsidRDefault="00296373" w:rsidP="007E7FD6">
            <w:pPr>
              <w:rPr>
                <w:rFonts w:ascii="Arial" w:hAnsi="Arial" w:cs="Arial"/>
                <w:sz w:val="18"/>
                <w:szCs w:val="18"/>
              </w:rPr>
            </w:pPr>
            <w:r w:rsidRPr="004B3DAD">
              <w:rPr>
                <w:rFonts w:ascii="Arial" w:hAnsi="Arial" w:cs="Arial"/>
                <w:sz w:val="18"/>
                <w:szCs w:val="18"/>
              </w:rPr>
              <w:t>4 viajes de azol</w:t>
            </w:r>
            <w:r w:rsidR="004B3DAD" w:rsidRPr="004B3DAD">
              <w:rPr>
                <w:rFonts w:ascii="Arial" w:hAnsi="Arial" w:cs="Arial"/>
                <w:sz w:val="18"/>
                <w:szCs w:val="18"/>
              </w:rPr>
              <w:t xml:space="preserve">ve extraído de </w:t>
            </w:r>
            <w:r w:rsidRPr="004B3DAD">
              <w:rPr>
                <w:rFonts w:ascii="Arial" w:hAnsi="Arial" w:cs="Arial"/>
                <w:sz w:val="18"/>
                <w:szCs w:val="18"/>
              </w:rPr>
              <w:t xml:space="preserve">dren parcelario a </w:t>
            </w:r>
            <w:r w:rsidR="004B3DAD" w:rsidRPr="004B3DAD">
              <w:rPr>
                <w:rFonts w:ascii="Arial" w:hAnsi="Arial" w:cs="Arial"/>
                <w:sz w:val="18"/>
                <w:szCs w:val="18"/>
              </w:rPr>
              <w:t>parcela del Ejido.</w:t>
            </w:r>
          </w:p>
          <w:p w:rsidR="004B3DAD" w:rsidRDefault="004B3DAD" w:rsidP="007E7F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Apoyo a Obras Públicas:</w:t>
            </w:r>
          </w:p>
          <w:p w:rsidR="004B3DAD" w:rsidRPr="004B3DAD" w:rsidRDefault="004B3DAD" w:rsidP="007E7FD6">
            <w:pPr>
              <w:rPr>
                <w:rFonts w:ascii="Arial" w:hAnsi="Arial" w:cs="Arial"/>
                <w:sz w:val="18"/>
                <w:szCs w:val="18"/>
              </w:rPr>
            </w:pPr>
            <w:r w:rsidRPr="004B3DAD">
              <w:rPr>
                <w:rFonts w:ascii="Arial" w:hAnsi="Arial" w:cs="Arial"/>
                <w:sz w:val="18"/>
                <w:szCs w:val="18"/>
              </w:rPr>
              <w:t>3 viajes de azolve extraídos del vaso regulador a la calle Abasolo en Los Puestos.</w:t>
            </w:r>
          </w:p>
          <w:p w:rsidR="004B3DAD" w:rsidRDefault="004B3DAD" w:rsidP="007E7F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 José de Tateposco:</w:t>
            </w:r>
          </w:p>
          <w:p w:rsidR="004B3DAD" w:rsidRPr="0015356E" w:rsidRDefault="004B3DAD" w:rsidP="007E7FD6">
            <w:pPr>
              <w:rPr>
                <w:rFonts w:ascii="Arial" w:hAnsi="Arial" w:cs="Arial"/>
                <w:sz w:val="18"/>
                <w:szCs w:val="18"/>
              </w:rPr>
            </w:pPr>
            <w:r w:rsidRPr="0015356E">
              <w:rPr>
                <w:rFonts w:ascii="Arial" w:hAnsi="Arial" w:cs="Arial"/>
                <w:sz w:val="18"/>
                <w:szCs w:val="18"/>
              </w:rPr>
              <w:t>16 viajes de polvillo de piedrera La Cola a vialidades rurales.</w:t>
            </w:r>
          </w:p>
          <w:p w:rsidR="004B3DAD" w:rsidRPr="0015356E" w:rsidRDefault="004B3DAD" w:rsidP="007E7FD6">
            <w:pPr>
              <w:rPr>
                <w:rFonts w:ascii="Arial" w:hAnsi="Arial" w:cs="Arial"/>
                <w:sz w:val="18"/>
                <w:szCs w:val="18"/>
              </w:rPr>
            </w:pPr>
            <w:r w:rsidRPr="0015356E">
              <w:rPr>
                <w:rFonts w:ascii="Arial" w:hAnsi="Arial" w:cs="Arial"/>
                <w:sz w:val="18"/>
                <w:szCs w:val="18"/>
              </w:rPr>
              <w:t>15 viajes de balastre de piedrera La Cola a vialidades rurales.</w:t>
            </w:r>
          </w:p>
          <w:p w:rsidR="004B3DAD" w:rsidRDefault="0015356E" w:rsidP="007E7FD6">
            <w:pPr>
              <w:rPr>
                <w:rFonts w:ascii="Arial" w:hAnsi="Arial" w:cs="Arial"/>
                <w:sz w:val="18"/>
                <w:szCs w:val="18"/>
              </w:rPr>
            </w:pPr>
            <w:r w:rsidRPr="0015356E">
              <w:rPr>
                <w:rFonts w:ascii="Arial" w:hAnsi="Arial" w:cs="Arial"/>
                <w:sz w:val="18"/>
                <w:szCs w:val="18"/>
              </w:rPr>
              <w:t xml:space="preserve">1 viaje de azolve de la presa Las </w:t>
            </w:r>
            <w:proofErr w:type="spellStart"/>
            <w:r w:rsidRPr="0015356E">
              <w:rPr>
                <w:rFonts w:ascii="Arial" w:hAnsi="Arial" w:cs="Arial"/>
                <w:sz w:val="18"/>
                <w:szCs w:val="18"/>
              </w:rPr>
              <w:t>Rusias</w:t>
            </w:r>
            <w:proofErr w:type="spellEnd"/>
            <w:r w:rsidRPr="0015356E">
              <w:rPr>
                <w:rFonts w:ascii="Arial" w:hAnsi="Arial" w:cs="Arial"/>
                <w:sz w:val="18"/>
                <w:szCs w:val="18"/>
              </w:rPr>
              <w:t xml:space="preserve"> a parcela del Ejido.</w:t>
            </w:r>
          </w:p>
          <w:p w:rsidR="0015356E" w:rsidRPr="0015356E" w:rsidRDefault="0015356E" w:rsidP="007E7F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54</w:t>
            </w:r>
            <w:r w:rsidRPr="0015356E">
              <w:rPr>
                <w:rFonts w:ascii="Arial" w:hAnsi="Arial" w:cs="Arial"/>
                <w:b/>
                <w:sz w:val="18"/>
                <w:szCs w:val="18"/>
              </w:rPr>
              <w:t xml:space="preserve"> viajes.</w:t>
            </w:r>
          </w:p>
        </w:tc>
      </w:tr>
      <w:tr w:rsidR="000F7B23" w:rsidRPr="00CA4DBD" w:rsidTr="00000135">
        <w:tc>
          <w:tcPr>
            <w:tcW w:w="8828" w:type="dxa"/>
            <w:gridSpan w:val="7"/>
          </w:tcPr>
          <w:p w:rsidR="000F7B23" w:rsidRPr="00CA4DBD" w:rsidRDefault="0015356E" w:rsidP="000001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147 viajes (2,058 m3) de materiales aproximadamente.</w:t>
            </w:r>
          </w:p>
        </w:tc>
      </w:tr>
    </w:tbl>
    <w:p w:rsidR="000F7B23" w:rsidRDefault="000F7B23" w:rsidP="000F7B23">
      <w:pPr>
        <w:rPr>
          <w:rFonts w:ascii="Arial" w:hAnsi="Arial" w:cs="Arial"/>
          <w:sz w:val="24"/>
          <w:szCs w:val="24"/>
        </w:rPr>
      </w:pPr>
    </w:p>
    <w:p w:rsidR="000F7B23" w:rsidRPr="00851044" w:rsidRDefault="000F7B23" w:rsidP="000F7B23">
      <w:pPr>
        <w:rPr>
          <w:rFonts w:ascii="Arial" w:hAnsi="Arial" w:cs="Arial"/>
          <w:b/>
          <w:sz w:val="24"/>
          <w:szCs w:val="24"/>
        </w:rPr>
      </w:pPr>
      <w:r w:rsidRPr="00851044">
        <w:rPr>
          <w:rFonts w:ascii="Arial" w:hAnsi="Arial" w:cs="Arial"/>
          <w:b/>
          <w:sz w:val="24"/>
          <w:szCs w:val="24"/>
        </w:rPr>
        <w:t xml:space="preserve">Campaña de detección de </w:t>
      </w:r>
      <w:proofErr w:type="spellStart"/>
      <w:r w:rsidRPr="00851044">
        <w:rPr>
          <w:rFonts w:ascii="Arial" w:hAnsi="Arial" w:cs="Arial"/>
          <w:b/>
          <w:i/>
          <w:sz w:val="24"/>
          <w:szCs w:val="24"/>
        </w:rPr>
        <w:t>Brucella</w:t>
      </w:r>
      <w:proofErr w:type="spellEnd"/>
      <w:r w:rsidRPr="00851044">
        <w:rPr>
          <w:rFonts w:ascii="Arial" w:hAnsi="Arial" w:cs="Arial"/>
          <w:b/>
          <w:sz w:val="24"/>
          <w:szCs w:val="24"/>
        </w:rPr>
        <w:t xml:space="preserve"> y Tuberculosis</w:t>
      </w:r>
    </w:p>
    <w:p w:rsidR="000F7B23" w:rsidRDefault="000F7B23" w:rsidP="000F7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Actualización del Padrón de Pequeños Ganaderos del Municipio.</w:t>
      </w:r>
    </w:p>
    <w:p w:rsidR="00364D3A" w:rsidRDefault="00364D3A" w:rsidP="000F7B23">
      <w:pPr>
        <w:rPr>
          <w:rFonts w:ascii="Arial" w:hAnsi="Arial" w:cs="Arial"/>
          <w:sz w:val="24"/>
          <w:szCs w:val="24"/>
        </w:rPr>
      </w:pPr>
      <w:r w:rsidRPr="00364D3A">
        <w:drawing>
          <wp:inline distT="0" distB="0" distL="0" distR="0">
            <wp:extent cx="5612130" cy="968529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6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23" w:rsidRPr="00342461" w:rsidRDefault="000F7B23" w:rsidP="000F7B23">
      <w:pPr>
        <w:rPr>
          <w:rFonts w:ascii="Arial" w:hAnsi="Arial" w:cs="Arial"/>
          <w:sz w:val="18"/>
          <w:szCs w:val="18"/>
        </w:rPr>
      </w:pPr>
      <w:r w:rsidRPr="00342461">
        <w:rPr>
          <w:rFonts w:ascii="Arial" w:hAnsi="Arial" w:cs="Arial"/>
          <w:sz w:val="18"/>
          <w:szCs w:val="18"/>
        </w:rPr>
        <w:t>*Ejecución del Barrido sujeto a disponibilidad de vehículo oficial.</w:t>
      </w:r>
    </w:p>
    <w:p w:rsidR="000F7B23" w:rsidRPr="000D3875" w:rsidRDefault="000F7B23" w:rsidP="000F7B23">
      <w:pPr>
        <w:jc w:val="both"/>
        <w:rPr>
          <w:rFonts w:ascii="Arial" w:hAnsi="Arial" w:cs="Arial"/>
          <w:sz w:val="24"/>
          <w:szCs w:val="24"/>
        </w:rPr>
      </w:pPr>
    </w:p>
    <w:p w:rsidR="000F7B23" w:rsidRPr="006C3669" w:rsidRDefault="000F7B23" w:rsidP="000F7B23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lastRenderedPageBreak/>
        <w:t>Consejo Municipal de Desarrollo Rural Sustentable de San Pedro Tlaquepaque</w:t>
      </w:r>
    </w:p>
    <w:p w:rsidR="000F7B23" w:rsidRDefault="00364D3A" w:rsidP="000F7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Organización y Desarrollo de la Reunión Ordinaria del Consejo Municipal de Desarrollo rural Sustentable de San Pedro Tlaquepaque, en la Casa Ejidal de San José de Tateposco el </w:t>
      </w:r>
      <w:r w:rsidR="006E6145">
        <w:rPr>
          <w:rFonts w:ascii="Arial" w:hAnsi="Arial" w:cs="Arial"/>
          <w:sz w:val="24"/>
          <w:szCs w:val="24"/>
        </w:rPr>
        <w:t>11 de Diciembre de 2018.</w:t>
      </w:r>
    </w:p>
    <w:p w:rsidR="006E6145" w:rsidRDefault="006E6145" w:rsidP="000F7B23">
      <w:pPr>
        <w:jc w:val="both"/>
        <w:rPr>
          <w:rFonts w:ascii="Arial" w:hAnsi="Arial" w:cs="Arial"/>
          <w:sz w:val="24"/>
          <w:szCs w:val="24"/>
        </w:rPr>
      </w:pPr>
    </w:p>
    <w:p w:rsidR="000F7B23" w:rsidRPr="006C3669" w:rsidRDefault="000F7B23" w:rsidP="000F7B23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t>Consejo Distrital de Desarrollo Rural Sustentable del Distrito 01 SAGARPA</w:t>
      </w:r>
    </w:p>
    <w:p w:rsidR="000F7B23" w:rsidRPr="006E6145" w:rsidRDefault="006E6145" w:rsidP="006E6145">
      <w:pPr>
        <w:jc w:val="both"/>
        <w:rPr>
          <w:rFonts w:ascii="Arial" w:hAnsi="Arial" w:cs="Arial"/>
          <w:sz w:val="24"/>
          <w:szCs w:val="24"/>
        </w:rPr>
      </w:pPr>
      <w:r w:rsidRPr="006E6145">
        <w:rPr>
          <w:rFonts w:ascii="Arial" w:hAnsi="Arial" w:cs="Arial"/>
          <w:sz w:val="24"/>
          <w:szCs w:val="24"/>
        </w:rPr>
        <w:t xml:space="preserve">Asistencia </w:t>
      </w:r>
      <w:r>
        <w:rPr>
          <w:rFonts w:ascii="Arial" w:hAnsi="Arial" w:cs="Arial"/>
          <w:sz w:val="24"/>
          <w:szCs w:val="24"/>
        </w:rPr>
        <w:t>y participación en</w:t>
      </w:r>
      <w:r w:rsidRPr="006E6145">
        <w:rPr>
          <w:rFonts w:ascii="Arial" w:hAnsi="Arial" w:cs="Arial"/>
          <w:sz w:val="24"/>
          <w:szCs w:val="24"/>
        </w:rPr>
        <w:t xml:space="preserve"> la Reunión Ordinaria del Consejo Distrital de desarrollo rural sustentable Distrito 01,</w:t>
      </w:r>
      <w:r>
        <w:rPr>
          <w:rFonts w:ascii="Arial" w:hAnsi="Arial" w:cs="Arial"/>
          <w:sz w:val="24"/>
          <w:szCs w:val="24"/>
        </w:rPr>
        <w:t xml:space="preserve"> con el resumen mensual de la Vida Organizativa del Consejo Municipal de Desarrollo Rural sustentable de San Pedro Tlaquepaque</w:t>
      </w:r>
      <w:r w:rsidRPr="006E6145">
        <w:rPr>
          <w:rFonts w:ascii="Arial" w:hAnsi="Arial" w:cs="Arial"/>
          <w:sz w:val="24"/>
          <w:szCs w:val="24"/>
        </w:rPr>
        <w:t xml:space="preserve"> en la C</w:t>
      </w:r>
      <w:r w:rsidR="00253FEF">
        <w:rPr>
          <w:rFonts w:ascii="Arial" w:hAnsi="Arial" w:cs="Arial"/>
          <w:sz w:val="24"/>
          <w:szCs w:val="24"/>
        </w:rPr>
        <w:t>asa de la Comunidad Indígena de</w:t>
      </w:r>
      <w:r w:rsidRPr="006E6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145">
        <w:rPr>
          <w:rFonts w:ascii="Arial" w:hAnsi="Arial" w:cs="Arial"/>
          <w:sz w:val="24"/>
          <w:szCs w:val="24"/>
        </w:rPr>
        <w:t>Mezquitan</w:t>
      </w:r>
      <w:proofErr w:type="spellEnd"/>
      <w:r w:rsidRPr="006E6145">
        <w:rPr>
          <w:rFonts w:ascii="Arial" w:hAnsi="Arial" w:cs="Arial"/>
          <w:sz w:val="24"/>
          <w:szCs w:val="24"/>
        </w:rPr>
        <w:t xml:space="preserve">, en Zapopan Jal. </w:t>
      </w:r>
    </w:p>
    <w:p w:rsidR="006E6145" w:rsidRDefault="006E6145" w:rsidP="000F7B23">
      <w:pPr>
        <w:jc w:val="center"/>
        <w:rPr>
          <w:rFonts w:ascii="Arial" w:hAnsi="Arial" w:cs="Arial"/>
          <w:b/>
          <w:sz w:val="24"/>
          <w:szCs w:val="24"/>
        </w:rPr>
      </w:pPr>
    </w:p>
    <w:p w:rsidR="000F7B23" w:rsidRDefault="000F7B23" w:rsidP="000F7B2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F09">
        <w:rPr>
          <w:rFonts w:ascii="Arial" w:hAnsi="Arial" w:cs="Arial"/>
          <w:b/>
          <w:sz w:val="24"/>
          <w:szCs w:val="24"/>
        </w:rPr>
        <w:t>Unidades Cooperativas</w:t>
      </w:r>
    </w:p>
    <w:p w:rsidR="007A0B69" w:rsidRDefault="000C6974" w:rsidP="000C6974">
      <w:pPr>
        <w:jc w:val="both"/>
        <w:rPr>
          <w:rFonts w:ascii="Arial" w:hAnsi="Arial" w:cs="Arial"/>
          <w:sz w:val="24"/>
          <w:szCs w:val="24"/>
        </w:rPr>
      </w:pPr>
      <w:r w:rsidRPr="000C6974">
        <w:rPr>
          <w:rFonts w:ascii="Arial" w:hAnsi="Arial" w:cs="Arial"/>
          <w:sz w:val="24"/>
          <w:szCs w:val="24"/>
        </w:rPr>
        <w:t>Planeación de reunión para Firma de convenio entre el H. Ayuntamiento de San Pedro Tlaquepaque y el Centro Universitario de Ciencias Biológicas y Agropecuarias de la Universidad de Guadalajara.</w:t>
      </w:r>
    </w:p>
    <w:p w:rsidR="000C6974" w:rsidRPr="000C6974" w:rsidRDefault="000C6974" w:rsidP="000C6974">
      <w:pPr>
        <w:jc w:val="both"/>
        <w:rPr>
          <w:rFonts w:ascii="Arial" w:hAnsi="Arial" w:cs="Arial"/>
          <w:sz w:val="24"/>
          <w:szCs w:val="24"/>
        </w:rPr>
      </w:pPr>
      <w:r w:rsidRPr="000C6974">
        <w:rPr>
          <w:rFonts w:ascii="Arial" w:hAnsi="Arial" w:cs="Arial"/>
          <w:sz w:val="24"/>
          <w:szCs w:val="24"/>
        </w:rPr>
        <w:t>Asistencia y participación en la Reunión Ordinaria del Consejo Municipal de Desarrollo Rural sustentable de San Pedro Tlaquepaque.</w:t>
      </w:r>
    </w:p>
    <w:sectPr w:rsidR="000C6974" w:rsidRPr="000C69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23"/>
    <w:rsid w:val="000C6974"/>
    <w:rsid w:val="000F7B23"/>
    <w:rsid w:val="0015356E"/>
    <w:rsid w:val="00253FEF"/>
    <w:rsid w:val="00296373"/>
    <w:rsid w:val="00364D3A"/>
    <w:rsid w:val="004B3DAD"/>
    <w:rsid w:val="006429FD"/>
    <w:rsid w:val="006E6145"/>
    <w:rsid w:val="007A0B69"/>
    <w:rsid w:val="007E7FD6"/>
    <w:rsid w:val="00870243"/>
    <w:rsid w:val="00A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C768E-6801-4D6D-BD73-B4C7CC0C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7</cp:revision>
  <dcterms:created xsi:type="dcterms:W3CDTF">2019-01-23T17:20:00Z</dcterms:created>
  <dcterms:modified xsi:type="dcterms:W3CDTF">2019-01-31T20:35:00Z</dcterms:modified>
</cp:coreProperties>
</file>