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2C" w:rsidRDefault="00F50F3F" w:rsidP="00F50F3F">
      <w:pPr>
        <w:spacing w:after="0" w:line="240" w:lineRule="auto"/>
        <w:rPr>
          <w:rFonts w:ascii="Arial" w:hAnsi="Arial" w:cs="Arial"/>
          <w:b/>
          <w:sz w:val="24"/>
          <w:szCs w:val="24"/>
        </w:rPr>
      </w:pPr>
      <w:r>
        <w:rPr>
          <w:rFonts w:ascii="Arial" w:hAnsi="Arial" w:cs="Arial"/>
          <w:b/>
          <w:sz w:val="24"/>
          <w:szCs w:val="24"/>
        </w:rPr>
        <w:t xml:space="preserve">                                                                    </w:t>
      </w:r>
    </w:p>
    <w:p w:rsidR="00461B2C" w:rsidRDefault="00461B2C" w:rsidP="00F50F3F">
      <w:pPr>
        <w:spacing w:after="0" w:line="240" w:lineRule="auto"/>
        <w:rPr>
          <w:rFonts w:ascii="Arial" w:hAnsi="Arial" w:cs="Arial"/>
          <w:b/>
          <w:sz w:val="24"/>
          <w:szCs w:val="24"/>
        </w:rPr>
      </w:pPr>
    </w:p>
    <w:p w:rsidR="00461B2C" w:rsidRDefault="00461B2C" w:rsidP="00F50F3F">
      <w:pPr>
        <w:spacing w:after="0" w:line="240" w:lineRule="auto"/>
        <w:rPr>
          <w:rFonts w:ascii="Arial" w:hAnsi="Arial" w:cs="Arial"/>
          <w:b/>
          <w:sz w:val="24"/>
          <w:szCs w:val="24"/>
        </w:rPr>
      </w:pPr>
    </w:p>
    <w:p w:rsidR="00461B2C" w:rsidRDefault="00461B2C" w:rsidP="00F50F3F">
      <w:pPr>
        <w:spacing w:after="0" w:line="240" w:lineRule="auto"/>
        <w:rPr>
          <w:rFonts w:ascii="Arial" w:hAnsi="Arial" w:cs="Arial"/>
          <w:b/>
          <w:sz w:val="24"/>
          <w:szCs w:val="24"/>
        </w:rPr>
      </w:pPr>
    </w:p>
    <w:p w:rsidR="00F50F3F" w:rsidRPr="003C577E" w:rsidRDefault="00461B2C" w:rsidP="00F50F3F">
      <w:pPr>
        <w:spacing w:after="0" w:line="240" w:lineRule="auto"/>
        <w:rPr>
          <w:rFonts w:ascii="Arial" w:hAnsi="Arial" w:cs="Arial"/>
          <w:b/>
          <w:sz w:val="24"/>
          <w:szCs w:val="24"/>
        </w:rPr>
      </w:pPr>
      <w:r>
        <w:rPr>
          <w:rFonts w:ascii="Arial" w:hAnsi="Arial" w:cs="Arial"/>
          <w:b/>
          <w:sz w:val="24"/>
          <w:szCs w:val="24"/>
        </w:rPr>
        <w:t xml:space="preserve">                                                                        </w:t>
      </w:r>
      <w:r w:rsidR="00F50F3F">
        <w:rPr>
          <w:rFonts w:ascii="Arial" w:hAnsi="Arial" w:cs="Arial"/>
          <w:b/>
          <w:sz w:val="24"/>
          <w:szCs w:val="24"/>
        </w:rPr>
        <w:t xml:space="preserve">  </w:t>
      </w:r>
      <w:r w:rsidR="00F50F3F" w:rsidRPr="003C577E">
        <w:rPr>
          <w:rFonts w:ascii="Arial" w:hAnsi="Arial" w:cs="Arial"/>
          <w:b/>
          <w:sz w:val="24"/>
          <w:szCs w:val="24"/>
        </w:rPr>
        <w:t>DIRECCIÓN GENERAL JURÍDICA</w:t>
      </w:r>
    </w:p>
    <w:p w:rsidR="00F50F3F" w:rsidRDefault="00F50F3F" w:rsidP="00F50F3F">
      <w:pPr>
        <w:spacing w:after="0" w:line="240" w:lineRule="auto"/>
        <w:rPr>
          <w:rFonts w:ascii="Arial" w:hAnsi="Arial" w:cs="Arial"/>
          <w:b/>
          <w:sz w:val="24"/>
          <w:szCs w:val="24"/>
        </w:rPr>
      </w:pPr>
      <w:r w:rsidRPr="003C577E">
        <w:rPr>
          <w:rFonts w:ascii="Arial" w:hAnsi="Arial" w:cs="Arial"/>
          <w:b/>
          <w:sz w:val="24"/>
          <w:szCs w:val="24"/>
        </w:rPr>
        <w:t xml:space="preserve">                                  </w:t>
      </w:r>
      <w:r>
        <w:rPr>
          <w:rFonts w:ascii="Arial" w:hAnsi="Arial" w:cs="Arial"/>
          <w:b/>
          <w:sz w:val="24"/>
          <w:szCs w:val="24"/>
        </w:rPr>
        <w:t xml:space="preserve">                                                        OFICIO DGJ/</w:t>
      </w:r>
      <w:r w:rsidR="0068419E">
        <w:rPr>
          <w:rFonts w:ascii="Arial" w:hAnsi="Arial" w:cs="Arial"/>
          <w:b/>
          <w:sz w:val="24"/>
          <w:szCs w:val="24"/>
        </w:rPr>
        <w:t>14</w:t>
      </w:r>
      <w:r w:rsidR="00C25B83">
        <w:rPr>
          <w:rFonts w:ascii="Arial" w:hAnsi="Arial" w:cs="Arial"/>
          <w:b/>
          <w:sz w:val="24"/>
          <w:szCs w:val="24"/>
        </w:rPr>
        <w:t>6</w:t>
      </w:r>
      <w:r>
        <w:rPr>
          <w:rFonts w:ascii="Arial" w:hAnsi="Arial" w:cs="Arial"/>
          <w:b/>
          <w:sz w:val="24"/>
          <w:szCs w:val="24"/>
        </w:rPr>
        <w:t>/2018</w:t>
      </w:r>
    </w:p>
    <w:p w:rsidR="00C25B83" w:rsidRDefault="00C25B83" w:rsidP="00F50F3F">
      <w:pPr>
        <w:spacing w:after="0" w:line="24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Asunto: Se rinde primer informe trimestral POAS</w:t>
      </w:r>
    </w:p>
    <w:p w:rsidR="00C25B83" w:rsidRPr="00C25B83" w:rsidRDefault="00C25B83" w:rsidP="00C25B83">
      <w:pPr>
        <w:tabs>
          <w:tab w:val="left" w:pos="1455"/>
        </w:tabs>
        <w:spacing w:after="0" w:line="240" w:lineRule="auto"/>
        <w:jc w:val="center"/>
        <w:rPr>
          <w:rFonts w:ascii="Arial" w:hAnsi="Arial" w:cs="Arial"/>
          <w:sz w:val="24"/>
          <w:szCs w:val="24"/>
        </w:rPr>
      </w:pPr>
      <w:r>
        <w:rPr>
          <w:rFonts w:ascii="Arial" w:hAnsi="Arial" w:cs="Arial"/>
          <w:sz w:val="24"/>
          <w:szCs w:val="24"/>
        </w:rPr>
        <w:t xml:space="preserve">                                            San Pedro Tlaquepaque, Jalisco 05 de Abril del 2019</w:t>
      </w:r>
    </w:p>
    <w:p w:rsidR="00C25B83" w:rsidRPr="00C25B83" w:rsidRDefault="00C25B83" w:rsidP="00F50F3F">
      <w:pPr>
        <w:spacing w:after="0" w:line="240" w:lineRule="auto"/>
        <w:rPr>
          <w:rFonts w:ascii="Arial" w:hAnsi="Arial" w:cs="Arial"/>
          <w:sz w:val="24"/>
          <w:szCs w:val="24"/>
        </w:rPr>
      </w:pPr>
    </w:p>
    <w:p w:rsidR="00F50F3F" w:rsidRDefault="00F50F3F" w:rsidP="00F50F3F">
      <w:pPr>
        <w:spacing w:after="0" w:line="240" w:lineRule="auto"/>
        <w:rPr>
          <w:rFonts w:ascii="Arial" w:hAnsi="Arial" w:cs="Arial"/>
          <w:b/>
          <w:sz w:val="24"/>
          <w:szCs w:val="24"/>
        </w:rPr>
      </w:pPr>
    </w:p>
    <w:p w:rsidR="00F50F3F" w:rsidRDefault="00F50F3F" w:rsidP="00F50F3F">
      <w:pPr>
        <w:spacing w:after="0" w:line="240" w:lineRule="auto"/>
        <w:rPr>
          <w:rFonts w:ascii="Arial" w:hAnsi="Arial" w:cs="Arial"/>
          <w:b/>
          <w:sz w:val="24"/>
          <w:szCs w:val="24"/>
        </w:rPr>
      </w:pPr>
      <w:r>
        <w:rPr>
          <w:rFonts w:ascii="Arial" w:hAnsi="Arial" w:cs="Arial"/>
          <w:b/>
          <w:sz w:val="24"/>
          <w:szCs w:val="24"/>
        </w:rPr>
        <w:t>C. LIC. MARÍA ISELA VAZQUEZ ESPINOZA</w:t>
      </w:r>
    </w:p>
    <w:p w:rsidR="00F50F3F" w:rsidRDefault="00F50F3F" w:rsidP="00F50F3F">
      <w:pPr>
        <w:spacing w:after="0" w:line="240" w:lineRule="auto"/>
        <w:rPr>
          <w:rFonts w:ascii="Arial" w:hAnsi="Arial" w:cs="Arial"/>
          <w:b/>
          <w:sz w:val="24"/>
          <w:szCs w:val="24"/>
        </w:rPr>
      </w:pPr>
      <w:r>
        <w:rPr>
          <w:rFonts w:ascii="Arial" w:hAnsi="Arial" w:cs="Arial"/>
          <w:b/>
          <w:sz w:val="24"/>
          <w:szCs w:val="24"/>
        </w:rPr>
        <w:t>DIRECTORA DE SEGUIMIENTO Y EVALUACIÓN</w:t>
      </w:r>
    </w:p>
    <w:p w:rsidR="00F50F3F" w:rsidRDefault="00F50F3F" w:rsidP="00F50F3F">
      <w:pPr>
        <w:spacing w:after="0" w:line="240" w:lineRule="auto"/>
        <w:rPr>
          <w:rFonts w:ascii="Arial" w:hAnsi="Arial" w:cs="Arial"/>
          <w:b/>
          <w:sz w:val="24"/>
          <w:szCs w:val="24"/>
        </w:rPr>
      </w:pPr>
      <w:r>
        <w:rPr>
          <w:rFonts w:ascii="Arial" w:hAnsi="Arial" w:cs="Arial"/>
          <w:b/>
          <w:sz w:val="24"/>
          <w:szCs w:val="24"/>
        </w:rPr>
        <w:t>P R E S E N T E.</w:t>
      </w:r>
    </w:p>
    <w:p w:rsidR="00F50F3F" w:rsidRDefault="00F50F3F" w:rsidP="00F50F3F">
      <w:pPr>
        <w:spacing w:after="0" w:line="240" w:lineRule="auto"/>
        <w:rPr>
          <w:rFonts w:ascii="Arial" w:hAnsi="Arial" w:cs="Arial"/>
          <w:b/>
          <w:sz w:val="24"/>
          <w:szCs w:val="24"/>
        </w:rPr>
      </w:pPr>
    </w:p>
    <w:p w:rsidR="00F50F3F" w:rsidRDefault="00F50F3F" w:rsidP="00F50F3F">
      <w:pPr>
        <w:spacing w:after="0" w:line="240" w:lineRule="auto"/>
        <w:rPr>
          <w:rFonts w:ascii="Arial" w:hAnsi="Arial" w:cs="Arial"/>
          <w:b/>
          <w:sz w:val="24"/>
          <w:szCs w:val="24"/>
        </w:rPr>
      </w:pPr>
    </w:p>
    <w:p w:rsidR="00F50F3F" w:rsidRDefault="00F50F3F" w:rsidP="00F50F3F">
      <w:pPr>
        <w:spacing w:after="0" w:line="240" w:lineRule="auto"/>
        <w:rPr>
          <w:rFonts w:ascii="Arial" w:hAnsi="Arial" w:cs="Arial"/>
          <w:b/>
          <w:sz w:val="24"/>
          <w:szCs w:val="24"/>
        </w:rPr>
      </w:pPr>
    </w:p>
    <w:p w:rsidR="00F50F3F" w:rsidRDefault="0085752F" w:rsidP="00F50F3F">
      <w:pPr>
        <w:pStyle w:val="Default"/>
        <w:spacing w:line="360" w:lineRule="auto"/>
        <w:jc w:val="both"/>
        <w:rPr>
          <w:bCs/>
          <w:iCs/>
        </w:rPr>
      </w:pPr>
      <w:r>
        <w:t xml:space="preserve"> </w:t>
      </w:r>
      <w:r w:rsidR="005C3B7B">
        <w:t>En relación a su</w:t>
      </w:r>
      <w:r w:rsidR="001550F3">
        <w:t xml:space="preserve"> documento electrónico número </w:t>
      </w:r>
      <w:r w:rsidR="005C3B7B">
        <w:t>9</w:t>
      </w:r>
      <w:r w:rsidR="001550F3">
        <w:t>48</w:t>
      </w:r>
      <w:r w:rsidR="00F50F3F">
        <w:t>, me permito informar a usted los resultados del pr</w:t>
      </w:r>
      <w:r w:rsidR="005C3B7B">
        <w:t>im</w:t>
      </w:r>
      <w:r w:rsidR="001550F3">
        <w:t>er reporte trimestral de Enero a Marzo del año 2019</w:t>
      </w:r>
      <w:r w:rsidR="00F50F3F">
        <w:t>, tomando en cuenta la retroalimentación del cuarto informe</w:t>
      </w:r>
      <w:r w:rsidR="001550F3">
        <w:t xml:space="preserve"> 2018</w:t>
      </w:r>
      <w:r w:rsidR="00F50F3F">
        <w:t xml:space="preserve">, el cual contribuye al Plan Municipal de Desarrollo, en el eje </w:t>
      </w:r>
      <w:r w:rsidR="00F50F3F" w:rsidRPr="00F035DB">
        <w:rPr>
          <w:rStyle w:val="Textoennegrita"/>
          <w:color w:val="303030"/>
          <w:u w:val="single"/>
          <w:shd w:val="clear" w:color="auto" w:fill="FFFFFF"/>
        </w:rPr>
        <w:t>6)</w:t>
      </w:r>
      <w:r w:rsidR="00F50F3F" w:rsidRPr="002559BE">
        <w:rPr>
          <w:rStyle w:val="Textoennegrita"/>
          <w:b w:val="0"/>
          <w:color w:val="303030"/>
          <w:u w:val="single"/>
          <w:shd w:val="clear" w:color="auto" w:fill="FFFFFF"/>
        </w:rPr>
        <w:t xml:space="preserve"> </w:t>
      </w:r>
      <w:r w:rsidR="00F50F3F" w:rsidRPr="002559BE">
        <w:rPr>
          <w:b/>
          <w:bCs/>
          <w:i/>
          <w:iCs/>
          <w:u w:val="single"/>
        </w:rPr>
        <w:t>Buen Gobierno, participación ciudadana, transparencia y rendición de cuentas</w:t>
      </w:r>
      <w:r w:rsidR="00F50F3F">
        <w:rPr>
          <w:b/>
          <w:bCs/>
          <w:i/>
          <w:iCs/>
        </w:rPr>
        <w:t xml:space="preserve">, </w:t>
      </w:r>
      <w:r w:rsidR="00F50F3F">
        <w:rPr>
          <w:bCs/>
          <w:iCs/>
        </w:rPr>
        <w:t>cumpliendo con el Plan de Mejora de Fortalecimiento, de la siguiente manera:</w:t>
      </w:r>
    </w:p>
    <w:p w:rsidR="00F50F3F" w:rsidRDefault="00F50F3F" w:rsidP="00F50F3F">
      <w:pPr>
        <w:pStyle w:val="Default"/>
        <w:spacing w:line="360" w:lineRule="auto"/>
        <w:jc w:val="both"/>
        <w:rPr>
          <w:bCs/>
          <w:iCs/>
        </w:rPr>
      </w:pPr>
    </w:p>
    <w:p w:rsidR="00F50F3F" w:rsidRPr="0089524F" w:rsidRDefault="00F50F3F" w:rsidP="00F50F3F">
      <w:pPr>
        <w:pStyle w:val="Default"/>
        <w:spacing w:line="360" w:lineRule="auto"/>
        <w:jc w:val="both"/>
      </w:pPr>
      <w:r>
        <w:rPr>
          <w:bCs/>
          <w:iCs/>
        </w:rPr>
        <w:t xml:space="preserve"> En cuanto a la consistencia programática se  ha dado seguimiento a los tres  Proyectos de Servicio, </w:t>
      </w:r>
      <w:r>
        <w:rPr>
          <w:b/>
        </w:rPr>
        <w:t>Asesoría consultiva legal gratuita a ciudadanos del Municipio de San Pedro Tlaquepaque, Elaboración de Convenios de Tolerancia con particulares por la afectación de áreas públicas y privadas, Obligaciones y responsabilidades de los choferes de vehículos oficiales del H. Ayuntamiento de San Pedro Tlaquepaque,</w:t>
      </w:r>
      <w:r>
        <w:t xml:space="preserve"> </w:t>
      </w:r>
      <w:r>
        <w:rPr>
          <w:bCs/>
          <w:iCs/>
        </w:rPr>
        <w:t>adjuntando los formatos 3 y 4 de avance de programas y proyectos (cuantitativo y cualitativo).</w:t>
      </w:r>
    </w:p>
    <w:p w:rsidR="00F50F3F" w:rsidRDefault="00F50F3F" w:rsidP="00F50F3F">
      <w:pPr>
        <w:pStyle w:val="Default"/>
        <w:spacing w:line="360" w:lineRule="auto"/>
        <w:jc w:val="both"/>
        <w:rPr>
          <w:b/>
        </w:rPr>
      </w:pPr>
    </w:p>
    <w:p w:rsidR="002437CA" w:rsidRDefault="002437CA" w:rsidP="00F50F3F">
      <w:pPr>
        <w:pStyle w:val="Default"/>
        <w:spacing w:line="360" w:lineRule="auto"/>
        <w:jc w:val="both"/>
        <w:rPr>
          <w:b/>
        </w:rPr>
      </w:pPr>
    </w:p>
    <w:p w:rsidR="00F50F3F" w:rsidRDefault="0085752F" w:rsidP="00F50F3F">
      <w:pPr>
        <w:pStyle w:val="Textoindependiente"/>
        <w:tabs>
          <w:tab w:val="left" w:pos="709"/>
        </w:tabs>
        <w:spacing w:line="360" w:lineRule="auto"/>
        <w:jc w:val="both"/>
        <w:rPr>
          <w:rFonts w:ascii="Arial" w:hAnsi="Arial" w:cs="Arial"/>
          <w:sz w:val="24"/>
          <w:szCs w:val="24"/>
        </w:rPr>
      </w:pPr>
      <w:r>
        <w:rPr>
          <w:rFonts w:ascii="Arial" w:hAnsi="Arial" w:cs="Arial"/>
          <w:sz w:val="24"/>
          <w:szCs w:val="24"/>
        </w:rPr>
        <w:t xml:space="preserve"> </w:t>
      </w:r>
      <w:r w:rsidR="00F50F3F" w:rsidRPr="00673F8A">
        <w:rPr>
          <w:rFonts w:ascii="Arial" w:hAnsi="Arial" w:cs="Arial"/>
          <w:sz w:val="24"/>
          <w:szCs w:val="24"/>
        </w:rPr>
        <w:t>Lo</w:t>
      </w:r>
      <w:r w:rsidR="00F50F3F">
        <w:rPr>
          <w:rFonts w:ascii="Arial" w:hAnsi="Arial" w:cs="Arial"/>
          <w:sz w:val="24"/>
          <w:szCs w:val="24"/>
        </w:rPr>
        <w:t xml:space="preserve"> anterior de conformidad al Reglamento del Gobierno y de la Administración Pública del Ayuntamiento Constitucional de San Pedro Tlaquepaque,</w:t>
      </w:r>
      <w:r w:rsidR="00F50F3F" w:rsidRPr="0088232A">
        <w:rPr>
          <w:rFonts w:ascii="Arial" w:hAnsi="Arial" w:cs="Arial"/>
          <w:b/>
          <w:sz w:val="18"/>
          <w:szCs w:val="18"/>
        </w:rPr>
        <w:t xml:space="preserve"> </w:t>
      </w:r>
      <w:r w:rsidR="00F50F3F">
        <w:rPr>
          <w:rFonts w:ascii="Arial" w:hAnsi="Arial" w:cs="Arial"/>
          <w:b/>
          <w:sz w:val="18"/>
          <w:szCs w:val="18"/>
        </w:rPr>
        <w:t xml:space="preserve"> </w:t>
      </w:r>
      <w:r w:rsidR="00F50F3F">
        <w:rPr>
          <w:rFonts w:ascii="Arial" w:hAnsi="Arial" w:cs="Arial"/>
          <w:sz w:val="24"/>
          <w:szCs w:val="24"/>
        </w:rPr>
        <w:t>en su capítulo III de las atribuciones de la Dirección General Jurídica, artículo 201, de las fracciones I a la XI, artículo  202 fracciones I a la IX,  artículo 204 fracciones  I a la VII y la Ley de Servidores Públicos del Estado de Jalisco y sus Municipios, Reglamento para el uso de los vehículos oficiales propiedad del H. Ayuntamiento Constitucional de Tlaquepaque, Ley de Transparencia de Acceso a la Información Pública del Estado de Jalisco y Sus Municipios, de conformidad al artículo  21.</w:t>
      </w:r>
    </w:p>
    <w:p w:rsidR="0085752F" w:rsidRDefault="0085752F" w:rsidP="00F50F3F">
      <w:pPr>
        <w:spacing w:line="360" w:lineRule="auto"/>
        <w:jc w:val="both"/>
        <w:rPr>
          <w:rFonts w:ascii="Arial" w:eastAsia="Times New Roman" w:hAnsi="Arial" w:cs="Arial"/>
          <w:b/>
          <w:sz w:val="18"/>
          <w:szCs w:val="18"/>
          <w:lang w:val="es-ES_tradnl" w:eastAsia="ar-SA"/>
        </w:rPr>
      </w:pPr>
    </w:p>
    <w:p w:rsidR="0085752F" w:rsidRDefault="0085752F" w:rsidP="00F50F3F">
      <w:pPr>
        <w:spacing w:line="360" w:lineRule="auto"/>
        <w:jc w:val="both"/>
        <w:rPr>
          <w:rFonts w:ascii="Arial" w:eastAsia="Times New Roman" w:hAnsi="Arial" w:cs="Arial"/>
          <w:b/>
          <w:sz w:val="18"/>
          <w:szCs w:val="18"/>
          <w:lang w:val="es-ES_tradnl" w:eastAsia="ar-SA"/>
        </w:rPr>
      </w:pPr>
    </w:p>
    <w:p w:rsidR="001550F3" w:rsidRDefault="00F50F3F" w:rsidP="00F50F3F">
      <w:pPr>
        <w:spacing w:line="360" w:lineRule="auto"/>
        <w:jc w:val="both"/>
        <w:rPr>
          <w:rFonts w:ascii="Arial" w:hAnsi="Arial" w:cs="Arial"/>
          <w:sz w:val="24"/>
          <w:szCs w:val="24"/>
        </w:rPr>
      </w:pPr>
      <w:r w:rsidRPr="00286BB7">
        <w:rPr>
          <w:rFonts w:ascii="Arial" w:hAnsi="Arial" w:cs="Arial"/>
          <w:sz w:val="24"/>
          <w:szCs w:val="24"/>
        </w:rPr>
        <w:t xml:space="preserve"> Los tres proyectos de servicio</w:t>
      </w:r>
      <w:r>
        <w:rPr>
          <w:rFonts w:ascii="Arial" w:hAnsi="Arial" w:cs="Arial"/>
          <w:sz w:val="24"/>
          <w:szCs w:val="24"/>
        </w:rPr>
        <w:t xml:space="preserve"> cumplen con la ubicación geográfica y cobertura de colonias clasificadas como zonas de atención, dentro del contexto del Índice Básico de Ciudades Prospera,</w:t>
      </w:r>
      <w:r w:rsidR="001550F3">
        <w:rPr>
          <w:rFonts w:ascii="Arial" w:hAnsi="Arial" w:cs="Arial"/>
          <w:sz w:val="24"/>
          <w:szCs w:val="24"/>
        </w:rPr>
        <w:t xml:space="preserve"> así como el desarrollo de trabajos de las Políticas Transversales a través de la Política de Participación Ciudadana y Política</w:t>
      </w:r>
    </w:p>
    <w:p w:rsidR="001550F3" w:rsidRDefault="001550F3" w:rsidP="00F50F3F">
      <w:pPr>
        <w:spacing w:line="360" w:lineRule="auto"/>
        <w:jc w:val="both"/>
        <w:rPr>
          <w:rFonts w:ascii="Arial" w:hAnsi="Arial" w:cs="Arial"/>
          <w:sz w:val="24"/>
          <w:szCs w:val="24"/>
        </w:rPr>
      </w:pPr>
    </w:p>
    <w:p w:rsidR="001550F3" w:rsidRDefault="001550F3" w:rsidP="00F50F3F">
      <w:pPr>
        <w:spacing w:line="360" w:lineRule="auto"/>
        <w:jc w:val="both"/>
        <w:rPr>
          <w:rFonts w:ascii="Arial" w:hAnsi="Arial" w:cs="Arial"/>
          <w:sz w:val="24"/>
          <w:szCs w:val="24"/>
        </w:rPr>
      </w:pPr>
    </w:p>
    <w:p w:rsidR="002437CA" w:rsidRDefault="001550F3" w:rsidP="00F50F3F">
      <w:pPr>
        <w:spacing w:line="360" w:lineRule="auto"/>
        <w:jc w:val="both"/>
        <w:rPr>
          <w:rFonts w:ascii="Arial" w:hAnsi="Arial" w:cs="Arial"/>
          <w:sz w:val="24"/>
          <w:szCs w:val="24"/>
        </w:rPr>
      </w:pPr>
      <w:r>
        <w:rPr>
          <w:rFonts w:ascii="Arial" w:hAnsi="Arial" w:cs="Arial"/>
          <w:sz w:val="24"/>
          <w:szCs w:val="24"/>
        </w:rPr>
        <w:t xml:space="preserve"> Pública para la Construcción de la Comunidad y la Seguridad Ciudadana,</w:t>
      </w:r>
      <w:r w:rsidR="00F50F3F">
        <w:rPr>
          <w:b/>
        </w:rPr>
        <w:t xml:space="preserve"> </w:t>
      </w:r>
      <w:r w:rsidR="00F50F3F">
        <w:rPr>
          <w:rFonts w:ascii="Arial" w:hAnsi="Arial" w:cs="Arial"/>
          <w:sz w:val="24"/>
          <w:szCs w:val="24"/>
        </w:rPr>
        <w:t>presentando el siguiente resultado estadístico registrado en la base de datos.</w:t>
      </w:r>
    </w:p>
    <w:p w:rsidR="002437CA" w:rsidRDefault="002437CA" w:rsidP="00F50F3F">
      <w:pPr>
        <w:spacing w:line="360" w:lineRule="auto"/>
        <w:jc w:val="both"/>
        <w:rPr>
          <w:rFonts w:ascii="Arial" w:hAnsi="Arial" w:cs="Arial"/>
          <w:sz w:val="24"/>
          <w:szCs w:val="24"/>
        </w:rPr>
      </w:pPr>
    </w:p>
    <w:p w:rsidR="00F50F3F" w:rsidRDefault="00F50F3F" w:rsidP="00F50F3F">
      <w:pPr>
        <w:spacing w:line="360" w:lineRule="auto"/>
        <w:jc w:val="both"/>
        <w:rPr>
          <w:rFonts w:ascii="Arial" w:hAnsi="Arial" w:cs="Arial"/>
          <w:sz w:val="24"/>
          <w:szCs w:val="24"/>
        </w:rPr>
      </w:pPr>
    </w:p>
    <w:p w:rsidR="00F50F3F" w:rsidRDefault="00F50F3F" w:rsidP="00F50F3F">
      <w:pPr>
        <w:jc w:val="center"/>
        <w:rPr>
          <w:rFonts w:ascii="Arial" w:hAnsi="Arial" w:cs="Arial"/>
          <w:b/>
          <w:sz w:val="24"/>
          <w:szCs w:val="24"/>
        </w:rPr>
      </w:pPr>
      <w:r w:rsidRPr="00A609BA">
        <w:rPr>
          <w:rFonts w:ascii="Arial" w:hAnsi="Arial" w:cs="Arial"/>
          <w:b/>
          <w:sz w:val="24"/>
          <w:szCs w:val="24"/>
        </w:rPr>
        <w:t>TABLAS</w:t>
      </w:r>
    </w:p>
    <w:tbl>
      <w:tblPr>
        <w:tblStyle w:val="Tabladecuadrcula4-nfasis21"/>
        <w:tblW w:w="0" w:type="auto"/>
        <w:tblLook w:val="04A0" w:firstRow="1" w:lastRow="0" w:firstColumn="1" w:lastColumn="0" w:noHBand="0" w:noVBand="1"/>
      </w:tblPr>
      <w:tblGrid>
        <w:gridCol w:w="4398"/>
        <w:gridCol w:w="4430"/>
      </w:tblGrid>
      <w:tr w:rsidR="00F50F3F" w:rsidTr="00E31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rsidR="00F50F3F" w:rsidRDefault="00F50F3F" w:rsidP="00E31696">
            <w:pPr>
              <w:jc w:val="center"/>
              <w:rPr>
                <w:rFonts w:ascii="Arial" w:hAnsi="Arial" w:cs="Arial"/>
                <w:b w:val="0"/>
                <w:sz w:val="24"/>
                <w:szCs w:val="24"/>
              </w:rPr>
            </w:pPr>
            <w:r>
              <w:rPr>
                <w:rFonts w:ascii="Arial" w:hAnsi="Arial" w:cs="Arial"/>
                <w:b w:val="0"/>
                <w:sz w:val="24"/>
                <w:szCs w:val="24"/>
              </w:rPr>
              <w:t>ASESORIAS</w:t>
            </w:r>
          </w:p>
        </w:tc>
        <w:tc>
          <w:tcPr>
            <w:tcW w:w="4772" w:type="dxa"/>
          </w:tcPr>
          <w:p w:rsidR="00F50F3F" w:rsidRDefault="00F50F3F" w:rsidP="00E316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F50F3F" w:rsidTr="00E3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rsidR="00F50F3F" w:rsidRPr="004377D6" w:rsidRDefault="001550F3" w:rsidP="00E31696">
            <w:pPr>
              <w:jc w:val="center"/>
              <w:rPr>
                <w:rFonts w:ascii="Arial" w:hAnsi="Arial" w:cs="Arial"/>
                <w:sz w:val="24"/>
                <w:szCs w:val="24"/>
              </w:rPr>
            </w:pPr>
            <w:r>
              <w:rPr>
                <w:rFonts w:ascii="Arial" w:hAnsi="Arial" w:cs="Arial"/>
                <w:sz w:val="24"/>
                <w:szCs w:val="24"/>
              </w:rPr>
              <w:t>ENERO- MARZO 2019</w:t>
            </w:r>
          </w:p>
        </w:tc>
        <w:tc>
          <w:tcPr>
            <w:tcW w:w="4772" w:type="dxa"/>
          </w:tcPr>
          <w:p w:rsidR="00F50F3F" w:rsidRDefault="00F50F3F" w:rsidP="00E316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COLONIAS</w:t>
            </w:r>
          </w:p>
        </w:tc>
      </w:tr>
      <w:tr w:rsidR="00F50F3F" w:rsidTr="00E31696">
        <w:tc>
          <w:tcPr>
            <w:cnfStyle w:val="001000000000" w:firstRow="0" w:lastRow="0" w:firstColumn="1" w:lastColumn="0" w:oddVBand="0" w:evenVBand="0" w:oddHBand="0" w:evenHBand="0" w:firstRowFirstColumn="0" w:firstRowLastColumn="0" w:lastRowFirstColumn="0" w:lastRowLastColumn="0"/>
            <w:tcW w:w="4772" w:type="dxa"/>
          </w:tcPr>
          <w:p w:rsidR="00F50F3F" w:rsidRPr="004377D6" w:rsidRDefault="00F50F3F" w:rsidP="00E31696">
            <w:pPr>
              <w:jc w:val="center"/>
              <w:rPr>
                <w:rFonts w:ascii="Arial" w:hAnsi="Arial" w:cs="Arial"/>
                <w:sz w:val="24"/>
                <w:szCs w:val="24"/>
              </w:rPr>
            </w:pPr>
          </w:p>
          <w:p w:rsidR="00F50F3F" w:rsidRPr="004377D6" w:rsidRDefault="001550F3" w:rsidP="00E31696">
            <w:pPr>
              <w:jc w:val="center"/>
              <w:rPr>
                <w:rFonts w:ascii="Arial" w:hAnsi="Arial" w:cs="Arial"/>
                <w:sz w:val="24"/>
                <w:szCs w:val="24"/>
              </w:rPr>
            </w:pPr>
            <w:r>
              <w:rPr>
                <w:rFonts w:ascii="Arial" w:hAnsi="Arial" w:cs="Arial"/>
                <w:sz w:val="24"/>
                <w:szCs w:val="24"/>
              </w:rPr>
              <w:t>35</w:t>
            </w:r>
          </w:p>
          <w:p w:rsidR="00F50F3F" w:rsidRPr="004377D6" w:rsidRDefault="00F50F3F" w:rsidP="00E31696">
            <w:pPr>
              <w:jc w:val="center"/>
              <w:rPr>
                <w:rFonts w:ascii="Arial" w:hAnsi="Arial" w:cs="Arial"/>
                <w:sz w:val="24"/>
                <w:szCs w:val="24"/>
              </w:rPr>
            </w:pPr>
          </w:p>
          <w:p w:rsidR="00F50F3F" w:rsidRPr="004377D6" w:rsidRDefault="00F50F3F" w:rsidP="00E31696">
            <w:pPr>
              <w:jc w:val="center"/>
              <w:rPr>
                <w:rFonts w:ascii="Arial" w:hAnsi="Arial" w:cs="Arial"/>
                <w:sz w:val="24"/>
                <w:szCs w:val="24"/>
              </w:rPr>
            </w:pPr>
          </w:p>
          <w:p w:rsidR="00F50F3F" w:rsidRPr="004377D6" w:rsidRDefault="00F50F3F" w:rsidP="00E31696">
            <w:pPr>
              <w:jc w:val="center"/>
              <w:rPr>
                <w:rFonts w:ascii="Arial" w:hAnsi="Arial" w:cs="Arial"/>
                <w:sz w:val="24"/>
                <w:szCs w:val="24"/>
              </w:rPr>
            </w:pPr>
          </w:p>
        </w:tc>
        <w:tc>
          <w:tcPr>
            <w:tcW w:w="4772" w:type="dxa"/>
          </w:tcPr>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Las Huertas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Canal 58</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Lomas del Tapatío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Los Puestos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Juan de la Barrera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Infonavit La Soledad</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San Martín de las Flores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Guayabitos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La Capacha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Los Meseros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Plan de las Flores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Álamo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Buenos Aires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Otras que integran la zona metropolitana.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Prados del Nilo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San Andrés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Cuauhtémoc</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Jardines de la Paz</w:t>
            </w:r>
          </w:p>
          <w:p w:rsidR="00F50F3F" w:rsidRDefault="00F50F3F" w:rsidP="00E31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Paraíso de Tlajomulco</w:t>
            </w:r>
          </w:p>
        </w:tc>
      </w:tr>
    </w:tbl>
    <w:p w:rsidR="00F50F3F" w:rsidRDefault="00F50F3F" w:rsidP="00F50F3F">
      <w:pPr>
        <w:spacing w:line="360" w:lineRule="auto"/>
        <w:jc w:val="both"/>
        <w:rPr>
          <w:rFonts w:ascii="Arial" w:hAnsi="Arial" w:cs="Arial"/>
          <w:sz w:val="24"/>
          <w:szCs w:val="24"/>
        </w:rPr>
      </w:pPr>
    </w:p>
    <w:p w:rsidR="00461B2C" w:rsidRDefault="00461B2C" w:rsidP="00F50F3F">
      <w:pPr>
        <w:spacing w:line="360" w:lineRule="auto"/>
        <w:jc w:val="both"/>
        <w:rPr>
          <w:rFonts w:ascii="Arial" w:hAnsi="Arial" w:cs="Arial"/>
          <w:sz w:val="24"/>
          <w:szCs w:val="24"/>
        </w:rPr>
      </w:pPr>
    </w:p>
    <w:p w:rsidR="00F50F3F" w:rsidRDefault="00F50F3F" w:rsidP="00F50F3F">
      <w:pPr>
        <w:spacing w:line="360" w:lineRule="auto"/>
        <w:jc w:val="both"/>
        <w:rPr>
          <w:rFonts w:ascii="Arial" w:hAnsi="Arial" w:cs="Arial"/>
          <w:sz w:val="24"/>
          <w:szCs w:val="24"/>
        </w:rPr>
      </w:pPr>
      <w:r>
        <w:rPr>
          <w:rFonts w:ascii="Arial" w:hAnsi="Arial" w:cs="Arial"/>
          <w:sz w:val="24"/>
          <w:szCs w:val="24"/>
        </w:rPr>
        <w:t xml:space="preserve"> En el proyecto de servicio </w:t>
      </w:r>
      <w:r w:rsidR="001550F3">
        <w:rPr>
          <w:rFonts w:ascii="Arial" w:hAnsi="Arial" w:cs="Arial"/>
          <w:sz w:val="24"/>
          <w:szCs w:val="24"/>
        </w:rPr>
        <w:t>de asesorías gratuitas, estas las</w:t>
      </w:r>
      <w:r>
        <w:rPr>
          <w:rFonts w:ascii="Arial" w:hAnsi="Arial" w:cs="Arial"/>
          <w:sz w:val="24"/>
          <w:szCs w:val="24"/>
        </w:rPr>
        <w:t xml:space="preserve"> </w:t>
      </w:r>
      <w:r w:rsidR="001550F3">
        <w:rPr>
          <w:rFonts w:ascii="Arial" w:hAnsi="Arial" w:cs="Arial"/>
          <w:sz w:val="24"/>
          <w:szCs w:val="24"/>
        </w:rPr>
        <w:t>realizamos</w:t>
      </w:r>
      <w:r w:rsidR="005C3B7B">
        <w:rPr>
          <w:rFonts w:ascii="Arial" w:hAnsi="Arial" w:cs="Arial"/>
          <w:sz w:val="24"/>
          <w:szCs w:val="24"/>
        </w:rPr>
        <w:t xml:space="preserve"> en la oficina</w:t>
      </w:r>
      <w:r>
        <w:rPr>
          <w:rFonts w:ascii="Arial" w:hAnsi="Arial" w:cs="Arial"/>
          <w:sz w:val="24"/>
          <w:szCs w:val="24"/>
        </w:rPr>
        <w:t xml:space="preserve"> de la Dirección General Jurídica, canalizando a los ciudadanos a las dependencias gubernamentales y no gubernamentales según el caso legal que corresponda (Dirección del Centro de Mediación Municipal, Procuraduría Social del Estado de Jalisco, Procuraduría de la defensa del Trabajo del Estado de Jalisco, Bufet de Servicio Social de la U de G.) Co</w:t>
      </w:r>
      <w:r w:rsidR="001550F3">
        <w:rPr>
          <w:rFonts w:ascii="Arial" w:hAnsi="Arial" w:cs="Arial"/>
          <w:sz w:val="24"/>
          <w:szCs w:val="24"/>
        </w:rPr>
        <w:t>n los formatos de canalización</w:t>
      </w:r>
      <w:r>
        <w:rPr>
          <w:rFonts w:ascii="Arial" w:hAnsi="Arial" w:cs="Arial"/>
          <w:sz w:val="24"/>
          <w:szCs w:val="24"/>
        </w:rPr>
        <w:t xml:space="preserve">, contando con base de datos clasificada como CONFIDENCIAL, conforme a la Ley de Transparencia de Acceso a la Información Pública del Estado de Jalisco y Sus Municipios, en el artículo 21, resultando estadísticamente </w:t>
      </w:r>
      <w:r w:rsidR="001550F3">
        <w:rPr>
          <w:rFonts w:ascii="Arial" w:hAnsi="Arial" w:cs="Arial"/>
          <w:sz w:val="24"/>
          <w:szCs w:val="24"/>
        </w:rPr>
        <w:t>que en este periodo se asesoramos a 25 mujeres y 10 hombres, dando un total de 35</w:t>
      </w:r>
      <w:r>
        <w:rPr>
          <w:rFonts w:ascii="Arial" w:hAnsi="Arial" w:cs="Arial"/>
          <w:sz w:val="24"/>
          <w:szCs w:val="24"/>
        </w:rPr>
        <w:t xml:space="preserve"> asesorías.</w:t>
      </w:r>
    </w:p>
    <w:p w:rsidR="00F50F3F" w:rsidRDefault="00F50F3F" w:rsidP="00F50F3F">
      <w:pPr>
        <w:spacing w:line="360" w:lineRule="auto"/>
        <w:jc w:val="both"/>
        <w:rPr>
          <w:rFonts w:ascii="Arial" w:hAnsi="Arial" w:cs="Arial"/>
          <w:sz w:val="24"/>
          <w:szCs w:val="24"/>
        </w:rPr>
      </w:pPr>
    </w:p>
    <w:p w:rsidR="00F50F3F" w:rsidRDefault="00F50F3F" w:rsidP="00F50F3F">
      <w:pPr>
        <w:spacing w:line="360" w:lineRule="auto"/>
        <w:jc w:val="both"/>
        <w:rPr>
          <w:rFonts w:ascii="Arial" w:hAnsi="Arial" w:cs="Arial"/>
          <w:sz w:val="24"/>
          <w:szCs w:val="24"/>
        </w:rPr>
      </w:pPr>
    </w:p>
    <w:p w:rsidR="00461B2C" w:rsidRDefault="00461B2C" w:rsidP="00F50F3F">
      <w:pPr>
        <w:spacing w:line="360" w:lineRule="auto"/>
        <w:jc w:val="both"/>
        <w:rPr>
          <w:rFonts w:ascii="Arial" w:hAnsi="Arial" w:cs="Arial"/>
          <w:sz w:val="24"/>
          <w:szCs w:val="24"/>
        </w:rPr>
      </w:pPr>
    </w:p>
    <w:p w:rsidR="00461B2C" w:rsidRDefault="00461B2C" w:rsidP="00F50F3F">
      <w:pPr>
        <w:spacing w:line="360" w:lineRule="auto"/>
        <w:jc w:val="both"/>
        <w:rPr>
          <w:rFonts w:ascii="Arial" w:hAnsi="Arial" w:cs="Arial"/>
          <w:sz w:val="24"/>
          <w:szCs w:val="24"/>
        </w:rPr>
      </w:pPr>
    </w:p>
    <w:p w:rsidR="00461B2C" w:rsidRDefault="00461B2C" w:rsidP="00F50F3F">
      <w:pPr>
        <w:spacing w:line="360" w:lineRule="auto"/>
        <w:jc w:val="both"/>
        <w:rPr>
          <w:rFonts w:ascii="Arial" w:hAnsi="Arial" w:cs="Arial"/>
          <w:sz w:val="24"/>
          <w:szCs w:val="24"/>
        </w:rPr>
      </w:pPr>
    </w:p>
    <w:p w:rsidR="00461B2C" w:rsidRPr="00437D4A" w:rsidRDefault="00461B2C" w:rsidP="00F50F3F">
      <w:pPr>
        <w:spacing w:line="360" w:lineRule="auto"/>
        <w:jc w:val="both"/>
        <w:rPr>
          <w:rFonts w:ascii="Arial" w:hAnsi="Arial" w:cs="Arial"/>
          <w:sz w:val="24"/>
          <w:szCs w:val="24"/>
        </w:rPr>
      </w:pPr>
    </w:p>
    <w:p w:rsidR="00F50F3F" w:rsidRDefault="00F50F3F" w:rsidP="00F50F3F">
      <w:pPr>
        <w:jc w:val="center"/>
        <w:rPr>
          <w:rFonts w:ascii="Arial" w:hAnsi="Arial" w:cs="Arial"/>
          <w:b/>
          <w:sz w:val="24"/>
          <w:szCs w:val="24"/>
        </w:rPr>
      </w:pPr>
      <w:r w:rsidRPr="00A609BA">
        <w:rPr>
          <w:rFonts w:ascii="Arial" w:hAnsi="Arial" w:cs="Arial"/>
          <w:b/>
          <w:sz w:val="24"/>
          <w:szCs w:val="24"/>
        </w:rPr>
        <w:t>TABLAS</w:t>
      </w:r>
    </w:p>
    <w:tbl>
      <w:tblPr>
        <w:tblStyle w:val="Tabladecuadrcula4-nfasis21"/>
        <w:tblW w:w="0" w:type="auto"/>
        <w:tblLook w:val="04A0" w:firstRow="1" w:lastRow="0" w:firstColumn="1" w:lastColumn="0" w:noHBand="0" w:noVBand="1"/>
      </w:tblPr>
      <w:tblGrid>
        <w:gridCol w:w="4407"/>
        <w:gridCol w:w="4421"/>
      </w:tblGrid>
      <w:tr w:rsidR="00F50F3F" w:rsidTr="00E316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rsidR="00F50F3F" w:rsidRDefault="00F50F3F" w:rsidP="00E31696">
            <w:pPr>
              <w:jc w:val="center"/>
              <w:rPr>
                <w:rFonts w:ascii="Arial" w:hAnsi="Arial" w:cs="Arial"/>
                <w:b w:val="0"/>
                <w:sz w:val="24"/>
                <w:szCs w:val="24"/>
              </w:rPr>
            </w:pPr>
            <w:r>
              <w:rPr>
                <w:rFonts w:ascii="Arial" w:hAnsi="Arial" w:cs="Arial"/>
                <w:b w:val="0"/>
                <w:sz w:val="24"/>
                <w:szCs w:val="24"/>
              </w:rPr>
              <w:t>CONVENIOS  DE TOLERANCIA</w:t>
            </w:r>
          </w:p>
        </w:tc>
        <w:tc>
          <w:tcPr>
            <w:tcW w:w="4772" w:type="dxa"/>
          </w:tcPr>
          <w:p w:rsidR="00F50F3F" w:rsidRDefault="00F50F3F" w:rsidP="00E3169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F50F3F" w:rsidTr="00E316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rsidR="00F50F3F" w:rsidRPr="004377D6" w:rsidRDefault="005C3B7B" w:rsidP="00D018E0">
            <w:pPr>
              <w:jc w:val="center"/>
              <w:rPr>
                <w:rFonts w:ascii="Arial" w:hAnsi="Arial" w:cs="Arial"/>
                <w:sz w:val="24"/>
                <w:szCs w:val="24"/>
              </w:rPr>
            </w:pPr>
            <w:r>
              <w:rPr>
                <w:rFonts w:ascii="Arial" w:hAnsi="Arial" w:cs="Arial"/>
                <w:sz w:val="24"/>
                <w:szCs w:val="24"/>
              </w:rPr>
              <w:t>E</w:t>
            </w:r>
            <w:r w:rsidR="00D018E0">
              <w:rPr>
                <w:rFonts w:ascii="Arial" w:hAnsi="Arial" w:cs="Arial"/>
                <w:sz w:val="24"/>
                <w:szCs w:val="24"/>
              </w:rPr>
              <w:t>NERO</w:t>
            </w:r>
            <w:r w:rsidR="00F50F3F">
              <w:rPr>
                <w:rFonts w:ascii="Arial" w:hAnsi="Arial" w:cs="Arial"/>
                <w:sz w:val="24"/>
                <w:szCs w:val="24"/>
              </w:rPr>
              <w:t xml:space="preserve">- </w:t>
            </w:r>
            <w:r w:rsidR="00D018E0">
              <w:rPr>
                <w:rFonts w:ascii="Arial" w:hAnsi="Arial" w:cs="Arial"/>
                <w:sz w:val="24"/>
                <w:szCs w:val="24"/>
              </w:rPr>
              <w:t>MARZO 2019</w:t>
            </w:r>
          </w:p>
        </w:tc>
        <w:tc>
          <w:tcPr>
            <w:tcW w:w="4772" w:type="dxa"/>
          </w:tcPr>
          <w:p w:rsidR="00F50F3F" w:rsidRDefault="00F50F3F" w:rsidP="00E31696">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COLONIAS</w:t>
            </w:r>
          </w:p>
        </w:tc>
      </w:tr>
      <w:tr w:rsidR="00F50F3F" w:rsidTr="00E31696">
        <w:tc>
          <w:tcPr>
            <w:cnfStyle w:val="001000000000" w:firstRow="0" w:lastRow="0" w:firstColumn="1" w:lastColumn="0" w:oddVBand="0" w:evenVBand="0" w:oddHBand="0" w:evenHBand="0" w:firstRowFirstColumn="0" w:firstRowLastColumn="0" w:lastRowFirstColumn="0" w:lastRowLastColumn="0"/>
            <w:tcW w:w="4772" w:type="dxa"/>
          </w:tcPr>
          <w:p w:rsidR="00F50F3F" w:rsidRPr="004377D6" w:rsidRDefault="00F50F3F" w:rsidP="00E31696">
            <w:pPr>
              <w:jc w:val="center"/>
              <w:rPr>
                <w:rFonts w:ascii="Arial" w:hAnsi="Arial" w:cs="Arial"/>
                <w:sz w:val="24"/>
                <w:szCs w:val="24"/>
              </w:rPr>
            </w:pPr>
          </w:p>
          <w:p w:rsidR="00F50F3F" w:rsidRPr="004377D6" w:rsidRDefault="00D018E0" w:rsidP="00D018E0">
            <w:pPr>
              <w:jc w:val="center"/>
              <w:rPr>
                <w:rFonts w:ascii="Arial" w:hAnsi="Arial" w:cs="Arial"/>
                <w:sz w:val="24"/>
                <w:szCs w:val="24"/>
              </w:rPr>
            </w:pPr>
            <w:r>
              <w:rPr>
                <w:rFonts w:ascii="Arial" w:hAnsi="Arial" w:cs="Arial"/>
                <w:sz w:val="24"/>
                <w:szCs w:val="24"/>
              </w:rPr>
              <w:t>11</w:t>
            </w:r>
            <w:r w:rsidR="001B716D">
              <w:rPr>
                <w:rFonts w:ascii="Arial" w:hAnsi="Arial" w:cs="Arial"/>
                <w:sz w:val="24"/>
                <w:szCs w:val="24"/>
              </w:rPr>
              <w:t>7</w:t>
            </w:r>
          </w:p>
          <w:p w:rsidR="00F50F3F" w:rsidRPr="004377D6" w:rsidRDefault="00F50F3F" w:rsidP="00E31696">
            <w:pPr>
              <w:jc w:val="center"/>
              <w:rPr>
                <w:rFonts w:ascii="Arial" w:hAnsi="Arial" w:cs="Arial"/>
                <w:sz w:val="24"/>
                <w:szCs w:val="24"/>
              </w:rPr>
            </w:pPr>
          </w:p>
          <w:p w:rsidR="00F50F3F" w:rsidRPr="004377D6" w:rsidRDefault="00F50F3F" w:rsidP="00E31696">
            <w:pPr>
              <w:jc w:val="center"/>
              <w:rPr>
                <w:rFonts w:ascii="Arial" w:hAnsi="Arial" w:cs="Arial"/>
                <w:sz w:val="24"/>
                <w:szCs w:val="24"/>
              </w:rPr>
            </w:pPr>
          </w:p>
          <w:p w:rsidR="00F50F3F" w:rsidRDefault="00F50F3F" w:rsidP="00E31696">
            <w:pPr>
              <w:jc w:val="center"/>
              <w:rPr>
                <w:rFonts w:ascii="Arial" w:hAnsi="Arial" w:cs="Arial"/>
                <w:sz w:val="24"/>
                <w:szCs w:val="24"/>
              </w:rPr>
            </w:pPr>
          </w:p>
          <w:p w:rsidR="00F50F3F" w:rsidRDefault="00F50F3F" w:rsidP="00E31696">
            <w:pPr>
              <w:jc w:val="center"/>
              <w:rPr>
                <w:rFonts w:ascii="Arial" w:hAnsi="Arial" w:cs="Arial"/>
                <w:sz w:val="24"/>
                <w:szCs w:val="24"/>
              </w:rPr>
            </w:pPr>
          </w:p>
          <w:p w:rsidR="00F50F3F" w:rsidRDefault="00F50F3F" w:rsidP="00E31696">
            <w:pPr>
              <w:jc w:val="center"/>
              <w:rPr>
                <w:rFonts w:ascii="Arial" w:hAnsi="Arial" w:cs="Arial"/>
                <w:sz w:val="24"/>
                <w:szCs w:val="24"/>
              </w:rPr>
            </w:pPr>
          </w:p>
          <w:p w:rsidR="00F50F3F" w:rsidRDefault="00F50F3F" w:rsidP="00E31696">
            <w:pPr>
              <w:jc w:val="center"/>
              <w:rPr>
                <w:rFonts w:ascii="Arial" w:hAnsi="Arial" w:cs="Arial"/>
                <w:sz w:val="24"/>
                <w:szCs w:val="24"/>
              </w:rPr>
            </w:pPr>
          </w:p>
          <w:p w:rsidR="00F50F3F" w:rsidRPr="004377D6" w:rsidRDefault="00F50F3F" w:rsidP="00E31696">
            <w:pPr>
              <w:jc w:val="center"/>
              <w:rPr>
                <w:rFonts w:ascii="Arial" w:hAnsi="Arial" w:cs="Arial"/>
                <w:sz w:val="24"/>
                <w:szCs w:val="24"/>
              </w:rPr>
            </w:pPr>
          </w:p>
        </w:tc>
        <w:tc>
          <w:tcPr>
            <w:tcW w:w="4772" w:type="dxa"/>
          </w:tcPr>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Las Huertas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Canal 58</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Lomas del Tapatío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Los Puestos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Juan de la Barrera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Infonavit La Soledad</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San Martín de las Flores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Guayabitos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La Capacha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Los Meseros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Plan de las Flores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Álamo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Buenos Aires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Otras que integran la zona metropolitana.</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Prados del Nilo</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San Andrés</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Cuauhtémoc</w:t>
            </w:r>
          </w:p>
          <w:p w:rsidR="00F50F3F" w:rsidRPr="00EB0AF9" w:rsidRDefault="00F50F3F" w:rsidP="00E31696">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Jardines de la Paz</w:t>
            </w:r>
          </w:p>
          <w:p w:rsidR="00F50F3F" w:rsidRDefault="00F50F3F" w:rsidP="00E31696">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Paraíso de Tlajomulco</w:t>
            </w:r>
          </w:p>
        </w:tc>
      </w:tr>
    </w:tbl>
    <w:p w:rsidR="00F50F3F" w:rsidRDefault="00F50F3F" w:rsidP="00F50F3F">
      <w:pPr>
        <w:spacing w:line="360" w:lineRule="auto"/>
        <w:jc w:val="both"/>
        <w:rPr>
          <w:rFonts w:ascii="Arial" w:hAnsi="Arial" w:cs="Arial"/>
          <w:sz w:val="24"/>
          <w:szCs w:val="24"/>
        </w:rPr>
      </w:pPr>
    </w:p>
    <w:p w:rsidR="002D7088" w:rsidRDefault="00F50F3F" w:rsidP="001B716D">
      <w:pPr>
        <w:spacing w:line="360" w:lineRule="auto"/>
        <w:jc w:val="both"/>
        <w:rPr>
          <w:rFonts w:ascii="Arial" w:hAnsi="Arial" w:cs="Arial"/>
          <w:sz w:val="24"/>
          <w:szCs w:val="24"/>
        </w:rPr>
      </w:pPr>
      <w:r>
        <w:rPr>
          <w:rFonts w:ascii="Arial" w:hAnsi="Arial" w:cs="Arial"/>
          <w:sz w:val="24"/>
          <w:szCs w:val="24"/>
        </w:rPr>
        <w:t xml:space="preserve"> A la Dirección Jurídica de Obras Públicas, a la fecha se presentaron ciudadanos que habitan en las diversas Colonias que comprenden el Municipio de San Pedro Tlaquepaque, los cuales fueron atendidos con la finalidad de cumplir con los requisitos necesarios, por lo que tramitamos los Convenios de Tolerancia, respectivos encontrándose en  proceso, contando con base de datos clasificada como CONFIDENCIAL,  conforme a la Ley de Transparencia de Acceso a la Información Pública del Estado de Jalisco y Sus Municipios, en el artículo  21, resultando estadísticamente que solicitaron convenios </w:t>
      </w:r>
      <w:r w:rsidR="001B716D">
        <w:rPr>
          <w:rFonts w:ascii="Arial" w:hAnsi="Arial" w:cs="Arial"/>
          <w:sz w:val="24"/>
          <w:szCs w:val="24"/>
        </w:rPr>
        <w:t>de tolerancia 44</w:t>
      </w:r>
      <w:r w:rsidR="00395B43">
        <w:rPr>
          <w:rFonts w:ascii="Arial" w:hAnsi="Arial" w:cs="Arial"/>
          <w:sz w:val="24"/>
          <w:szCs w:val="24"/>
        </w:rPr>
        <w:t xml:space="preserve"> mujeres y </w:t>
      </w:r>
      <w:r w:rsidR="001B716D">
        <w:rPr>
          <w:rFonts w:ascii="Arial" w:hAnsi="Arial" w:cs="Arial"/>
          <w:sz w:val="24"/>
          <w:szCs w:val="24"/>
        </w:rPr>
        <w:t>73 hombres, dando un total de 117</w:t>
      </w:r>
      <w:r>
        <w:rPr>
          <w:rFonts w:ascii="Arial" w:hAnsi="Arial" w:cs="Arial"/>
          <w:sz w:val="24"/>
          <w:szCs w:val="24"/>
        </w:rPr>
        <w:t xml:space="preserve"> convenios.</w:t>
      </w:r>
    </w:p>
    <w:p w:rsidR="002D7088" w:rsidRDefault="002D7088" w:rsidP="001B716D">
      <w:pPr>
        <w:spacing w:line="360" w:lineRule="auto"/>
        <w:jc w:val="both"/>
        <w:rPr>
          <w:rFonts w:ascii="Arial" w:hAnsi="Arial" w:cs="Arial"/>
          <w:sz w:val="24"/>
          <w:szCs w:val="24"/>
        </w:rPr>
      </w:pPr>
    </w:p>
    <w:p w:rsidR="0085752F" w:rsidRDefault="0085752F" w:rsidP="001B716D">
      <w:pPr>
        <w:spacing w:line="360" w:lineRule="auto"/>
        <w:jc w:val="both"/>
        <w:rPr>
          <w:rFonts w:ascii="Arial" w:hAnsi="Arial" w:cs="Arial"/>
          <w:sz w:val="24"/>
          <w:szCs w:val="24"/>
        </w:rPr>
      </w:pPr>
    </w:p>
    <w:p w:rsidR="002D7088" w:rsidRDefault="002D7088" w:rsidP="002D7088">
      <w:pPr>
        <w:jc w:val="center"/>
        <w:rPr>
          <w:rFonts w:ascii="Arial" w:hAnsi="Arial" w:cs="Arial"/>
          <w:b/>
          <w:sz w:val="24"/>
          <w:szCs w:val="24"/>
        </w:rPr>
      </w:pPr>
      <w:r w:rsidRPr="00A609BA">
        <w:rPr>
          <w:rFonts w:ascii="Arial" w:hAnsi="Arial" w:cs="Arial"/>
          <w:b/>
          <w:sz w:val="24"/>
          <w:szCs w:val="24"/>
        </w:rPr>
        <w:t>TABLAS</w:t>
      </w:r>
    </w:p>
    <w:tbl>
      <w:tblPr>
        <w:tblStyle w:val="Tabladecuadrcula4-nfasis21"/>
        <w:tblW w:w="0" w:type="auto"/>
        <w:tblLook w:val="04A0" w:firstRow="1" w:lastRow="0" w:firstColumn="1" w:lastColumn="0" w:noHBand="0" w:noVBand="1"/>
      </w:tblPr>
      <w:tblGrid>
        <w:gridCol w:w="4402"/>
        <w:gridCol w:w="4426"/>
      </w:tblGrid>
      <w:tr w:rsidR="002D7088" w:rsidTr="00AF3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rsidR="002D7088" w:rsidRDefault="002D7088" w:rsidP="00AF38F4">
            <w:pPr>
              <w:jc w:val="center"/>
              <w:rPr>
                <w:rFonts w:ascii="Arial" w:hAnsi="Arial" w:cs="Arial"/>
                <w:b w:val="0"/>
                <w:sz w:val="24"/>
                <w:szCs w:val="24"/>
              </w:rPr>
            </w:pPr>
            <w:r>
              <w:rPr>
                <w:rFonts w:ascii="Arial" w:hAnsi="Arial" w:cs="Arial"/>
                <w:b w:val="0"/>
                <w:sz w:val="24"/>
                <w:szCs w:val="24"/>
              </w:rPr>
              <w:t>SINIESTROS</w:t>
            </w:r>
          </w:p>
        </w:tc>
        <w:tc>
          <w:tcPr>
            <w:tcW w:w="4772" w:type="dxa"/>
          </w:tcPr>
          <w:p w:rsidR="002D7088" w:rsidRDefault="002D7088" w:rsidP="00AF38F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p>
        </w:tc>
      </w:tr>
      <w:tr w:rsidR="002D7088" w:rsidTr="00AF38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72" w:type="dxa"/>
          </w:tcPr>
          <w:p w:rsidR="002D7088" w:rsidRPr="004377D6" w:rsidRDefault="002D7088" w:rsidP="00AF38F4">
            <w:pPr>
              <w:jc w:val="center"/>
              <w:rPr>
                <w:rFonts w:ascii="Arial" w:hAnsi="Arial" w:cs="Arial"/>
                <w:sz w:val="24"/>
                <w:szCs w:val="24"/>
              </w:rPr>
            </w:pPr>
            <w:r>
              <w:rPr>
                <w:rFonts w:ascii="Arial" w:hAnsi="Arial" w:cs="Arial"/>
                <w:sz w:val="24"/>
                <w:szCs w:val="24"/>
              </w:rPr>
              <w:t>ENERO- MARZO 2019</w:t>
            </w:r>
          </w:p>
        </w:tc>
        <w:tc>
          <w:tcPr>
            <w:tcW w:w="4772" w:type="dxa"/>
          </w:tcPr>
          <w:p w:rsidR="002D7088" w:rsidRDefault="002D7088" w:rsidP="00AF38F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t>COLONIAS</w:t>
            </w:r>
          </w:p>
        </w:tc>
      </w:tr>
      <w:tr w:rsidR="002D7088" w:rsidTr="00AF38F4">
        <w:tc>
          <w:tcPr>
            <w:cnfStyle w:val="001000000000" w:firstRow="0" w:lastRow="0" w:firstColumn="1" w:lastColumn="0" w:oddVBand="0" w:evenVBand="0" w:oddHBand="0" w:evenHBand="0" w:firstRowFirstColumn="0" w:firstRowLastColumn="0" w:lastRowFirstColumn="0" w:lastRowLastColumn="0"/>
            <w:tcW w:w="4772" w:type="dxa"/>
          </w:tcPr>
          <w:p w:rsidR="002D7088" w:rsidRPr="004377D6" w:rsidRDefault="002D7088" w:rsidP="00AF38F4">
            <w:pPr>
              <w:jc w:val="center"/>
              <w:rPr>
                <w:rFonts w:ascii="Arial" w:hAnsi="Arial" w:cs="Arial"/>
                <w:sz w:val="24"/>
                <w:szCs w:val="24"/>
              </w:rPr>
            </w:pPr>
          </w:p>
          <w:p w:rsidR="002D7088" w:rsidRPr="004377D6" w:rsidRDefault="00D018E0" w:rsidP="00AF38F4">
            <w:pPr>
              <w:jc w:val="center"/>
              <w:rPr>
                <w:rFonts w:ascii="Arial" w:hAnsi="Arial" w:cs="Arial"/>
                <w:sz w:val="24"/>
                <w:szCs w:val="24"/>
              </w:rPr>
            </w:pPr>
            <w:r>
              <w:rPr>
                <w:rFonts w:ascii="Arial" w:hAnsi="Arial" w:cs="Arial"/>
                <w:sz w:val="24"/>
                <w:szCs w:val="24"/>
              </w:rPr>
              <w:t>3</w:t>
            </w:r>
            <w:r w:rsidR="002D7088">
              <w:rPr>
                <w:rFonts w:ascii="Arial" w:hAnsi="Arial" w:cs="Arial"/>
                <w:sz w:val="24"/>
                <w:szCs w:val="24"/>
              </w:rPr>
              <w:t>7</w:t>
            </w:r>
          </w:p>
          <w:p w:rsidR="002D7088" w:rsidRPr="004377D6" w:rsidRDefault="002D7088" w:rsidP="00AF38F4">
            <w:pPr>
              <w:jc w:val="center"/>
              <w:rPr>
                <w:rFonts w:ascii="Arial" w:hAnsi="Arial" w:cs="Arial"/>
                <w:sz w:val="24"/>
                <w:szCs w:val="24"/>
              </w:rPr>
            </w:pPr>
          </w:p>
          <w:p w:rsidR="002D7088" w:rsidRPr="004377D6" w:rsidRDefault="002D7088" w:rsidP="00AF38F4">
            <w:pPr>
              <w:jc w:val="center"/>
              <w:rPr>
                <w:rFonts w:ascii="Arial" w:hAnsi="Arial" w:cs="Arial"/>
                <w:sz w:val="24"/>
                <w:szCs w:val="24"/>
              </w:rPr>
            </w:pPr>
          </w:p>
          <w:p w:rsidR="002D7088" w:rsidRDefault="002D7088" w:rsidP="00AF38F4">
            <w:pPr>
              <w:jc w:val="center"/>
              <w:rPr>
                <w:rFonts w:ascii="Arial" w:hAnsi="Arial" w:cs="Arial"/>
                <w:sz w:val="24"/>
                <w:szCs w:val="24"/>
              </w:rPr>
            </w:pPr>
          </w:p>
          <w:p w:rsidR="002D7088" w:rsidRDefault="002D7088" w:rsidP="00AF38F4">
            <w:pPr>
              <w:jc w:val="center"/>
              <w:rPr>
                <w:rFonts w:ascii="Arial" w:hAnsi="Arial" w:cs="Arial"/>
                <w:sz w:val="24"/>
                <w:szCs w:val="24"/>
              </w:rPr>
            </w:pPr>
          </w:p>
          <w:p w:rsidR="002D7088" w:rsidRDefault="002D7088" w:rsidP="00AF38F4">
            <w:pPr>
              <w:jc w:val="center"/>
              <w:rPr>
                <w:rFonts w:ascii="Arial" w:hAnsi="Arial" w:cs="Arial"/>
                <w:sz w:val="24"/>
                <w:szCs w:val="24"/>
              </w:rPr>
            </w:pPr>
          </w:p>
          <w:p w:rsidR="002D7088" w:rsidRDefault="002D7088" w:rsidP="00AF38F4">
            <w:pPr>
              <w:jc w:val="center"/>
              <w:rPr>
                <w:rFonts w:ascii="Arial" w:hAnsi="Arial" w:cs="Arial"/>
                <w:sz w:val="24"/>
                <w:szCs w:val="24"/>
              </w:rPr>
            </w:pPr>
          </w:p>
          <w:p w:rsidR="002D7088" w:rsidRPr="004377D6" w:rsidRDefault="002D7088" w:rsidP="00AF38F4">
            <w:pPr>
              <w:jc w:val="center"/>
              <w:rPr>
                <w:rFonts w:ascii="Arial" w:hAnsi="Arial" w:cs="Arial"/>
                <w:sz w:val="24"/>
                <w:szCs w:val="24"/>
              </w:rPr>
            </w:pPr>
          </w:p>
        </w:tc>
        <w:tc>
          <w:tcPr>
            <w:tcW w:w="4772" w:type="dxa"/>
          </w:tcPr>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Las Huertas</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Canal 58</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Lomas del Tapatío</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Los Puestos</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Juan de la Barrera</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roofErr w:type="spellStart"/>
            <w:r w:rsidRPr="00EB0AF9">
              <w:rPr>
                <w:rFonts w:ascii="Arial" w:hAnsi="Arial" w:cs="Arial"/>
                <w:b/>
                <w:sz w:val="24"/>
                <w:szCs w:val="24"/>
              </w:rPr>
              <w:t>Infonavit</w:t>
            </w:r>
            <w:proofErr w:type="spellEnd"/>
            <w:r w:rsidRPr="00EB0AF9">
              <w:rPr>
                <w:rFonts w:ascii="Arial" w:hAnsi="Arial" w:cs="Arial"/>
                <w:b/>
                <w:sz w:val="24"/>
                <w:szCs w:val="24"/>
              </w:rPr>
              <w:t xml:space="preserve"> La Soledad</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San Martín de las Flores</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Guayabitos</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La Capacha</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Los Meseros</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lastRenderedPageBreak/>
              <w:t>Plan de las Flores</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Álamo</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Buenos Aires</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Otras que integran la zona metropolitana.</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Prados del Nilo</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San Andrés</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Cuauhtémoc</w:t>
            </w:r>
          </w:p>
          <w:p w:rsidR="002D7088" w:rsidRPr="00EB0AF9" w:rsidRDefault="002D7088" w:rsidP="00AF38F4">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Jardines de la Paz</w:t>
            </w:r>
          </w:p>
          <w:p w:rsidR="002D7088" w:rsidRDefault="002D7088" w:rsidP="00AF38F4">
            <w:pP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EB0AF9">
              <w:rPr>
                <w:rFonts w:ascii="Arial" w:hAnsi="Arial" w:cs="Arial"/>
                <w:b/>
                <w:sz w:val="24"/>
                <w:szCs w:val="24"/>
              </w:rPr>
              <w:t>Paraíso de Tlajomulco</w:t>
            </w:r>
          </w:p>
        </w:tc>
      </w:tr>
    </w:tbl>
    <w:p w:rsidR="00461B2C" w:rsidRDefault="00F50F3F" w:rsidP="001B716D">
      <w:pPr>
        <w:spacing w:line="360" w:lineRule="auto"/>
        <w:jc w:val="both"/>
        <w:rPr>
          <w:rFonts w:ascii="Arial" w:hAnsi="Arial" w:cs="Arial"/>
          <w:sz w:val="24"/>
          <w:szCs w:val="24"/>
        </w:rPr>
      </w:pPr>
      <w:r>
        <w:rPr>
          <w:rFonts w:ascii="Arial" w:hAnsi="Arial" w:cs="Arial"/>
          <w:sz w:val="24"/>
          <w:szCs w:val="24"/>
        </w:rPr>
        <w:lastRenderedPageBreak/>
        <w:t xml:space="preserve"> </w:t>
      </w:r>
    </w:p>
    <w:p w:rsidR="0085752F" w:rsidRDefault="0085752F" w:rsidP="001B716D">
      <w:pPr>
        <w:spacing w:line="360" w:lineRule="auto"/>
        <w:jc w:val="both"/>
        <w:rPr>
          <w:rFonts w:ascii="Arial" w:hAnsi="Arial" w:cs="Arial"/>
          <w:sz w:val="24"/>
          <w:szCs w:val="24"/>
        </w:rPr>
      </w:pPr>
    </w:p>
    <w:p w:rsidR="002D7088" w:rsidRPr="0085752F" w:rsidRDefault="002D7088" w:rsidP="001B716D">
      <w:pPr>
        <w:spacing w:line="360" w:lineRule="auto"/>
        <w:jc w:val="both"/>
        <w:rPr>
          <w:rFonts w:ascii="Arial" w:hAnsi="Arial" w:cs="Arial"/>
          <w:sz w:val="24"/>
          <w:szCs w:val="24"/>
        </w:rPr>
      </w:pPr>
      <w:r>
        <w:rPr>
          <w:rFonts w:ascii="Arial" w:hAnsi="Arial" w:cs="Arial"/>
          <w:sz w:val="24"/>
          <w:szCs w:val="24"/>
        </w:rPr>
        <w:t>La Jefatura de Siniestros cuenta con su jefe de área, así como dos auxiliares de atención de accidentes viales, mismos que atienden las 24 horas del día los 365 días del años, las eventualidades en los que se ven involucrados los servidores públicos que tiene</w:t>
      </w:r>
      <w:r w:rsidR="0085752F">
        <w:rPr>
          <w:rFonts w:ascii="Arial" w:hAnsi="Arial" w:cs="Arial"/>
          <w:sz w:val="24"/>
          <w:szCs w:val="24"/>
        </w:rPr>
        <w:t xml:space="preserve">n bajo su resguardo automotores, por lo que con el fin de bajar el índice de choques y evitar el gasto de Erario Público, implementamos los manuales: </w:t>
      </w:r>
      <w:r w:rsidR="0085752F" w:rsidRPr="0085752F">
        <w:rPr>
          <w:rFonts w:ascii="Arial" w:hAnsi="Arial" w:cs="Arial"/>
          <w:b/>
          <w:sz w:val="24"/>
          <w:szCs w:val="24"/>
        </w:rPr>
        <w:t>Medidas Preventivas al Conducir</w:t>
      </w:r>
      <w:r w:rsidR="0085752F">
        <w:rPr>
          <w:rFonts w:ascii="Arial" w:hAnsi="Arial" w:cs="Arial"/>
          <w:b/>
          <w:sz w:val="24"/>
          <w:szCs w:val="24"/>
        </w:rPr>
        <w:t xml:space="preserve">, Evitar Distracciones al Conducir, Plan de Mantenimiento Preventivo del Vehículo, </w:t>
      </w:r>
      <w:r w:rsidR="0085752F">
        <w:rPr>
          <w:rFonts w:ascii="Arial" w:hAnsi="Arial" w:cs="Arial"/>
          <w:sz w:val="24"/>
          <w:szCs w:val="24"/>
        </w:rPr>
        <w:t xml:space="preserve">detectando que las dependencias con mayor índice de incidentes son: Dirección de Aseo Público, Dirección General de Protección Civil y Bomberos, así como la Dirección de Servicios Médicos Municipales, por lo elaboramos un cronograma de pláticas preventivas para los choferes, anexándola. </w:t>
      </w:r>
    </w:p>
    <w:p w:rsidR="001B716D" w:rsidRDefault="001B716D" w:rsidP="00F50F3F">
      <w:pPr>
        <w:tabs>
          <w:tab w:val="left" w:pos="1455"/>
        </w:tabs>
        <w:spacing w:after="0" w:line="360" w:lineRule="auto"/>
        <w:jc w:val="both"/>
        <w:rPr>
          <w:rFonts w:ascii="Arial" w:hAnsi="Arial" w:cs="Arial"/>
          <w:color w:val="000000"/>
          <w:sz w:val="24"/>
          <w:szCs w:val="24"/>
          <w:shd w:val="clear" w:color="auto" w:fill="FFFFFF"/>
        </w:rPr>
      </w:pPr>
    </w:p>
    <w:p w:rsidR="0085752F" w:rsidRDefault="0085752F" w:rsidP="00F50F3F">
      <w:pPr>
        <w:tabs>
          <w:tab w:val="left" w:pos="1455"/>
        </w:tabs>
        <w:spacing w:after="0" w:line="360" w:lineRule="auto"/>
        <w:jc w:val="both"/>
        <w:rPr>
          <w:rFonts w:ascii="Arial" w:hAnsi="Arial" w:cs="Arial"/>
          <w:color w:val="000000"/>
          <w:sz w:val="24"/>
          <w:szCs w:val="24"/>
          <w:shd w:val="clear" w:color="auto" w:fill="FFFFFF"/>
        </w:rPr>
      </w:pPr>
    </w:p>
    <w:p w:rsidR="00F50F3F" w:rsidRPr="0085752F" w:rsidRDefault="001B716D" w:rsidP="00F50F3F">
      <w:pPr>
        <w:tabs>
          <w:tab w:val="left" w:pos="1455"/>
        </w:tabs>
        <w:spacing w:after="0" w:line="36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C</w:t>
      </w:r>
      <w:r w:rsidR="00F50F3F" w:rsidRPr="00BF6CEF">
        <w:rPr>
          <w:rFonts w:ascii="Arial" w:hAnsi="Arial" w:cs="Arial"/>
          <w:color w:val="000000"/>
          <w:sz w:val="24"/>
          <w:szCs w:val="24"/>
          <w:shd w:val="clear" w:color="auto" w:fill="FFFFFF"/>
        </w:rPr>
        <w:t>oncordante al Acuerdo Municipal firmado por las Coordinaciones Generales y nuestra Presidenta Municipal, para la Transversalización de la Perspectiva de Género en la Administración Pública Municipal</w:t>
      </w:r>
      <w:r w:rsidR="00F50F3F">
        <w:rPr>
          <w:rFonts w:ascii="Arial" w:hAnsi="Arial" w:cs="Arial"/>
          <w:color w:val="000000"/>
          <w:sz w:val="24"/>
          <w:szCs w:val="24"/>
          <w:shd w:val="clear" w:color="auto" w:fill="FFFFFF"/>
        </w:rPr>
        <w:t xml:space="preserve">, actualmente </w:t>
      </w:r>
      <w:r>
        <w:rPr>
          <w:rFonts w:ascii="Arial" w:hAnsi="Arial" w:cs="Arial"/>
          <w:color w:val="000000"/>
          <w:sz w:val="24"/>
          <w:szCs w:val="24"/>
          <w:shd w:val="clear" w:color="auto" w:fill="FFFFFF"/>
        </w:rPr>
        <w:t xml:space="preserve">nos encontramos </w:t>
      </w:r>
      <w:r w:rsidR="00F50F3F">
        <w:rPr>
          <w:rFonts w:ascii="Arial" w:hAnsi="Arial" w:cs="Arial"/>
          <w:color w:val="000000"/>
          <w:sz w:val="24"/>
          <w:szCs w:val="24"/>
          <w:shd w:val="clear" w:color="auto" w:fill="FFFFFF"/>
        </w:rPr>
        <w:t>en espera del organigrama de acti</w:t>
      </w:r>
      <w:r w:rsidR="00395B43">
        <w:rPr>
          <w:rFonts w:ascii="Arial" w:hAnsi="Arial" w:cs="Arial"/>
          <w:color w:val="000000"/>
          <w:sz w:val="24"/>
          <w:szCs w:val="24"/>
          <w:shd w:val="clear" w:color="auto" w:fill="FFFFFF"/>
        </w:rPr>
        <w:t>vidades de la administración 201</w:t>
      </w:r>
      <w:r>
        <w:rPr>
          <w:rFonts w:ascii="Arial" w:hAnsi="Arial" w:cs="Arial"/>
          <w:color w:val="000000"/>
          <w:sz w:val="24"/>
          <w:szCs w:val="24"/>
          <w:shd w:val="clear" w:color="auto" w:fill="FFFFFF"/>
        </w:rPr>
        <w:t>8</w:t>
      </w:r>
      <w:r w:rsidR="00F50F3F">
        <w:rPr>
          <w:rFonts w:ascii="Arial" w:hAnsi="Arial" w:cs="Arial"/>
          <w:color w:val="000000"/>
          <w:sz w:val="24"/>
          <w:szCs w:val="24"/>
          <w:shd w:val="clear" w:color="auto" w:fill="FFFFFF"/>
        </w:rPr>
        <w:t xml:space="preserve">-2021, para continuar con el seguimiento activo de las mismas. </w:t>
      </w:r>
    </w:p>
    <w:p w:rsidR="00F50F3F" w:rsidRDefault="00F50F3F" w:rsidP="00F50F3F">
      <w:pPr>
        <w:tabs>
          <w:tab w:val="left" w:pos="1455"/>
        </w:tabs>
        <w:spacing w:after="0" w:line="360" w:lineRule="auto"/>
        <w:jc w:val="both"/>
        <w:rPr>
          <w:rFonts w:ascii="Arial" w:hAnsi="Arial" w:cs="Arial"/>
          <w:sz w:val="24"/>
          <w:szCs w:val="24"/>
        </w:rPr>
      </w:pPr>
    </w:p>
    <w:p w:rsidR="0085752F" w:rsidRDefault="0085752F" w:rsidP="00F50F3F">
      <w:pPr>
        <w:tabs>
          <w:tab w:val="left" w:pos="1455"/>
        </w:tabs>
        <w:spacing w:after="0" w:line="360" w:lineRule="auto"/>
        <w:jc w:val="both"/>
        <w:rPr>
          <w:rFonts w:ascii="Arial" w:hAnsi="Arial" w:cs="Arial"/>
          <w:sz w:val="24"/>
          <w:szCs w:val="24"/>
        </w:rPr>
      </w:pPr>
    </w:p>
    <w:p w:rsidR="001B716D" w:rsidRDefault="00F50F3F" w:rsidP="00F50F3F">
      <w:pPr>
        <w:tabs>
          <w:tab w:val="left" w:pos="1455"/>
        </w:tabs>
        <w:spacing w:after="0" w:line="360" w:lineRule="auto"/>
        <w:jc w:val="both"/>
        <w:rPr>
          <w:rFonts w:ascii="Arial" w:hAnsi="Arial" w:cs="Arial"/>
          <w:sz w:val="24"/>
          <w:szCs w:val="24"/>
        </w:rPr>
      </w:pPr>
      <w:r>
        <w:rPr>
          <w:rFonts w:ascii="Arial" w:hAnsi="Arial" w:cs="Arial"/>
          <w:sz w:val="24"/>
          <w:szCs w:val="24"/>
        </w:rPr>
        <w:t>Así mismo le informo que las bases de datos de las Asesorías que se brindaron y los Convenios de Tolerancia tramitados se encuentran a su disposición en esta dependencia, en razón de estar clasificados como CONFIDENCIAL</w:t>
      </w:r>
      <w:r w:rsidR="00395B43">
        <w:rPr>
          <w:rFonts w:ascii="Arial" w:hAnsi="Arial" w:cs="Arial"/>
          <w:sz w:val="24"/>
          <w:szCs w:val="24"/>
        </w:rPr>
        <w:t>, conforme</w:t>
      </w:r>
      <w:r>
        <w:rPr>
          <w:rFonts w:ascii="Arial" w:hAnsi="Arial" w:cs="Arial"/>
          <w:sz w:val="24"/>
          <w:szCs w:val="24"/>
        </w:rPr>
        <w:t xml:space="preserve"> a la </w:t>
      </w:r>
    </w:p>
    <w:p w:rsidR="001B716D" w:rsidRDefault="001B716D" w:rsidP="00F50F3F">
      <w:pPr>
        <w:tabs>
          <w:tab w:val="left" w:pos="1455"/>
        </w:tabs>
        <w:spacing w:after="0" w:line="360" w:lineRule="auto"/>
        <w:jc w:val="both"/>
        <w:rPr>
          <w:rFonts w:ascii="Arial" w:hAnsi="Arial" w:cs="Arial"/>
          <w:sz w:val="24"/>
          <w:szCs w:val="24"/>
        </w:rPr>
      </w:pPr>
    </w:p>
    <w:p w:rsidR="001B716D" w:rsidRDefault="001B716D" w:rsidP="00F50F3F">
      <w:pPr>
        <w:tabs>
          <w:tab w:val="left" w:pos="1455"/>
        </w:tabs>
        <w:spacing w:after="0" w:line="360" w:lineRule="auto"/>
        <w:jc w:val="both"/>
        <w:rPr>
          <w:rFonts w:ascii="Arial" w:hAnsi="Arial" w:cs="Arial"/>
          <w:sz w:val="24"/>
          <w:szCs w:val="24"/>
        </w:rPr>
      </w:pPr>
    </w:p>
    <w:p w:rsidR="001B716D" w:rsidRDefault="001B716D" w:rsidP="00F50F3F">
      <w:pPr>
        <w:tabs>
          <w:tab w:val="left" w:pos="1455"/>
        </w:tabs>
        <w:spacing w:after="0" w:line="360" w:lineRule="auto"/>
        <w:jc w:val="both"/>
        <w:rPr>
          <w:rFonts w:ascii="Arial" w:hAnsi="Arial" w:cs="Arial"/>
          <w:sz w:val="24"/>
          <w:szCs w:val="24"/>
        </w:rPr>
      </w:pPr>
    </w:p>
    <w:p w:rsidR="0085752F" w:rsidRDefault="0085752F" w:rsidP="00F50F3F">
      <w:pPr>
        <w:tabs>
          <w:tab w:val="left" w:pos="1455"/>
        </w:tabs>
        <w:spacing w:after="0" w:line="360" w:lineRule="auto"/>
        <w:jc w:val="both"/>
        <w:rPr>
          <w:rFonts w:ascii="Arial" w:hAnsi="Arial" w:cs="Arial"/>
          <w:sz w:val="24"/>
          <w:szCs w:val="24"/>
        </w:rPr>
      </w:pPr>
    </w:p>
    <w:p w:rsidR="00F50F3F" w:rsidRDefault="00F50F3F" w:rsidP="00F50F3F">
      <w:pPr>
        <w:tabs>
          <w:tab w:val="left" w:pos="1455"/>
        </w:tabs>
        <w:spacing w:after="0" w:line="360" w:lineRule="auto"/>
        <w:jc w:val="both"/>
        <w:rPr>
          <w:rFonts w:ascii="Arial" w:hAnsi="Arial" w:cs="Arial"/>
          <w:sz w:val="24"/>
          <w:szCs w:val="24"/>
        </w:rPr>
      </w:pPr>
      <w:r>
        <w:rPr>
          <w:rFonts w:ascii="Arial" w:hAnsi="Arial" w:cs="Arial"/>
          <w:sz w:val="24"/>
          <w:szCs w:val="24"/>
        </w:rPr>
        <w:t xml:space="preserve">Ley de Transparencia de Acceso a la Información Pública del Estado de Jalisco y </w:t>
      </w:r>
      <w:r w:rsidR="00395B43">
        <w:rPr>
          <w:rFonts w:ascii="Arial" w:hAnsi="Arial" w:cs="Arial"/>
          <w:sz w:val="24"/>
          <w:szCs w:val="24"/>
        </w:rPr>
        <w:t xml:space="preserve">Sus Municipios, en el artículo </w:t>
      </w:r>
      <w:r>
        <w:rPr>
          <w:rFonts w:ascii="Arial" w:hAnsi="Arial" w:cs="Arial"/>
          <w:sz w:val="24"/>
          <w:szCs w:val="24"/>
        </w:rPr>
        <w:t>21.</w:t>
      </w:r>
    </w:p>
    <w:p w:rsidR="00F50F3F" w:rsidRPr="00347102" w:rsidRDefault="00F50F3F" w:rsidP="00F50F3F">
      <w:pPr>
        <w:tabs>
          <w:tab w:val="left" w:pos="1455"/>
        </w:tabs>
        <w:spacing w:after="0" w:line="360" w:lineRule="auto"/>
        <w:jc w:val="both"/>
        <w:rPr>
          <w:rFonts w:ascii="Arial" w:hAnsi="Arial" w:cs="Arial"/>
          <w:b/>
          <w:sz w:val="24"/>
          <w:szCs w:val="24"/>
        </w:rPr>
      </w:pPr>
    </w:p>
    <w:p w:rsidR="0085752F" w:rsidRDefault="00F50F3F" w:rsidP="00F50F3F">
      <w:pPr>
        <w:tabs>
          <w:tab w:val="left" w:pos="1455"/>
        </w:tabs>
        <w:spacing w:after="0" w:line="360" w:lineRule="auto"/>
        <w:jc w:val="both"/>
        <w:rPr>
          <w:rFonts w:ascii="Arial" w:hAnsi="Arial" w:cs="Arial"/>
          <w:sz w:val="24"/>
          <w:szCs w:val="24"/>
        </w:rPr>
      </w:pPr>
      <w:r>
        <w:rPr>
          <w:rFonts w:ascii="Arial" w:hAnsi="Arial" w:cs="Arial"/>
          <w:sz w:val="24"/>
          <w:szCs w:val="24"/>
        </w:rPr>
        <w:t xml:space="preserve">       </w:t>
      </w:r>
    </w:p>
    <w:p w:rsidR="0085752F" w:rsidRDefault="0085752F" w:rsidP="00F50F3F">
      <w:pPr>
        <w:tabs>
          <w:tab w:val="left" w:pos="1455"/>
        </w:tabs>
        <w:spacing w:after="0" w:line="360" w:lineRule="auto"/>
        <w:jc w:val="both"/>
        <w:rPr>
          <w:rFonts w:ascii="Arial" w:hAnsi="Arial" w:cs="Arial"/>
          <w:sz w:val="24"/>
          <w:szCs w:val="24"/>
        </w:rPr>
      </w:pPr>
    </w:p>
    <w:p w:rsidR="0085752F" w:rsidRDefault="0085752F" w:rsidP="00F50F3F">
      <w:pPr>
        <w:tabs>
          <w:tab w:val="left" w:pos="1455"/>
        </w:tabs>
        <w:spacing w:after="0" w:line="360" w:lineRule="auto"/>
        <w:jc w:val="both"/>
        <w:rPr>
          <w:rFonts w:ascii="Arial" w:hAnsi="Arial" w:cs="Arial"/>
          <w:sz w:val="24"/>
          <w:szCs w:val="24"/>
        </w:rPr>
      </w:pPr>
    </w:p>
    <w:p w:rsidR="0085752F" w:rsidRDefault="0085752F" w:rsidP="00F50F3F">
      <w:pPr>
        <w:tabs>
          <w:tab w:val="left" w:pos="1455"/>
        </w:tabs>
        <w:spacing w:after="0" w:line="360" w:lineRule="auto"/>
        <w:jc w:val="both"/>
        <w:rPr>
          <w:rFonts w:ascii="Arial" w:hAnsi="Arial" w:cs="Arial"/>
          <w:sz w:val="24"/>
          <w:szCs w:val="24"/>
        </w:rPr>
      </w:pPr>
    </w:p>
    <w:p w:rsidR="0085752F" w:rsidRDefault="0085752F" w:rsidP="00F50F3F">
      <w:pPr>
        <w:tabs>
          <w:tab w:val="left" w:pos="1455"/>
        </w:tabs>
        <w:spacing w:after="0" w:line="360" w:lineRule="auto"/>
        <w:jc w:val="both"/>
        <w:rPr>
          <w:rFonts w:ascii="Arial" w:hAnsi="Arial" w:cs="Arial"/>
          <w:sz w:val="24"/>
          <w:szCs w:val="24"/>
        </w:rPr>
      </w:pPr>
    </w:p>
    <w:p w:rsidR="00F50F3F" w:rsidRDefault="00F50F3F" w:rsidP="00F50F3F">
      <w:pPr>
        <w:tabs>
          <w:tab w:val="left" w:pos="1455"/>
        </w:tabs>
        <w:spacing w:after="0" w:line="360" w:lineRule="auto"/>
        <w:jc w:val="both"/>
        <w:rPr>
          <w:rFonts w:ascii="Arial" w:hAnsi="Arial" w:cs="Arial"/>
          <w:sz w:val="24"/>
          <w:szCs w:val="24"/>
        </w:rPr>
      </w:pPr>
      <w:r>
        <w:rPr>
          <w:rFonts w:ascii="Arial" w:hAnsi="Arial" w:cs="Arial"/>
          <w:sz w:val="24"/>
          <w:szCs w:val="24"/>
        </w:rPr>
        <w:t xml:space="preserve">                    Sin otro particular por el momento</w:t>
      </w:r>
      <w:r w:rsidRPr="00BF6CEF">
        <w:rPr>
          <w:rFonts w:ascii="Arial" w:hAnsi="Arial" w:cs="Arial"/>
          <w:sz w:val="24"/>
          <w:szCs w:val="24"/>
        </w:rPr>
        <w:t xml:space="preserve"> quedo a sus órdenes para cualquier aclaración</w:t>
      </w:r>
      <w:r>
        <w:rPr>
          <w:rFonts w:ascii="Arial" w:hAnsi="Arial" w:cs="Arial"/>
          <w:sz w:val="24"/>
          <w:szCs w:val="24"/>
        </w:rPr>
        <w:t>.</w:t>
      </w:r>
    </w:p>
    <w:p w:rsidR="00F50F3F" w:rsidRDefault="00F50F3F" w:rsidP="00F50F3F">
      <w:pPr>
        <w:tabs>
          <w:tab w:val="left" w:pos="1455"/>
        </w:tabs>
        <w:spacing w:after="0" w:line="360" w:lineRule="auto"/>
        <w:jc w:val="both"/>
        <w:rPr>
          <w:rFonts w:ascii="Arial" w:hAnsi="Arial" w:cs="Arial"/>
          <w:sz w:val="24"/>
          <w:szCs w:val="24"/>
        </w:rPr>
      </w:pPr>
    </w:p>
    <w:p w:rsidR="00F50F3F" w:rsidRPr="00FD2184" w:rsidRDefault="00F50F3F" w:rsidP="00F50F3F">
      <w:pPr>
        <w:tabs>
          <w:tab w:val="left" w:pos="1455"/>
        </w:tabs>
        <w:spacing w:after="0" w:line="240" w:lineRule="auto"/>
        <w:jc w:val="center"/>
        <w:rPr>
          <w:rFonts w:ascii="Arial" w:hAnsi="Arial" w:cs="Arial"/>
          <w:b/>
          <w:sz w:val="24"/>
          <w:szCs w:val="24"/>
        </w:rPr>
      </w:pPr>
      <w:r w:rsidRPr="00FD2184">
        <w:rPr>
          <w:rFonts w:ascii="Arial" w:hAnsi="Arial" w:cs="Arial"/>
          <w:b/>
          <w:sz w:val="24"/>
          <w:szCs w:val="24"/>
        </w:rPr>
        <w:t>A T E N T A M E N T E</w:t>
      </w:r>
    </w:p>
    <w:p w:rsidR="00F50F3F" w:rsidRDefault="00F50F3F" w:rsidP="00F50F3F">
      <w:pPr>
        <w:tabs>
          <w:tab w:val="left" w:pos="1455"/>
        </w:tabs>
        <w:spacing w:after="0" w:line="240" w:lineRule="auto"/>
        <w:jc w:val="center"/>
        <w:rPr>
          <w:rFonts w:ascii="Arial" w:hAnsi="Arial" w:cs="Arial"/>
          <w:b/>
          <w:sz w:val="24"/>
          <w:szCs w:val="24"/>
        </w:rPr>
      </w:pPr>
    </w:p>
    <w:p w:rsidR="002D7088" w:rsidRDefault="002D7088" w:rsidP="00F50F3F">
      <w:pPr>
        <w:tabs>
          <w:tab w:val="left" w:pos="1455"/>
        </w:tabs>
        <w:spacing w:after="0" w:line="240" w:lineRule="auto"/>
        <w:jc w:val="center"/>
        <w:rPr>
          <w:rFonts w:ascii="Arial" w:hAnsi="Arial" w:cs="Arial"/>
          <w:b/>
          <w:sz w:val="24"/>
          <w:szCs w:val="24"/>
        </w:rPr>
      </w:pPr>
    </w:p>
    <w:p w:rsidR="00F50F3F" w:rsidRPr="00FD2184" w:rsidRDefault="00F50F3F" w:rsidP="00F50F3F">
      <w:pPr>
        <w:tabs>
          <w:tab w:val="left" w:pos="1455"/>
        </w:tabs>
        <w:spacing w:after="0" w:line="240" w:lineRule="auto"/>
        <w:jc w:val="center"/>
        <w:rPr>
          <w:rFonts w:ascii="Arial" w:hAnsi="Arial" w:cs="Arial"/>
          <w:b/>
          <w:sz w:val="24"/>
          <w:szCs w:val="24"/>
        </w:rPr>
      </w:pPr>
    </w:p>
    <w:p w:rsidR="00F50F3F" w:rsidRPr="00FD2184" w:rsidRDefault="00395B43" w:rsidP="00F50F3F">
      <w:pPr>
        <w:tabs>
          <w:tab w:val="left" w:pos="1455"/>
        </w:tabs>
        <w:spacing w:after="0" w:line="240" w:lineRule="auto"/>
        <w:jc w:val="center"/>
        <w:rPr>
          <w:rFonts w:ascii="Arial" w:hAnsi="Arial" w:cs="Arial"/>
          <w:b/>
          <w:sz w:val="24"/>
          <w:szCs w:val="24"/>
        </w:rPr>
      </w:pPr>
      <w:r>
        <w:rPr>
          <w:rFonts w:ascii="Arial" w:hAnsi="Arial" w:cs="Arial"/>
          <w:b/>
          <w:sz w:val="24"/>
          <w:szCs w:val="24"/>
        </w:rPr>
        <w:t>DR. EN DERECHO PABLO GARCÍA ESCALERA</w:t>
      </w:r>
    </w:p>
    <w:p w:rsidR="00F50F3F" w:rsidRDefault="00F50F3F" w:rsidP="00F50F3F">
      <w:pPr>
        <w:tabs>
          <w:tab w:val="left" w:pos="1455"/>
        </w:tabs>
        <w:spacing w:after="0" w:line="240" w:lineRule="auto"/>
        <w:jc w:val="center"/>
        <w:rPr>
          <w:rFonts w:ascii="Arial" w:hAnsi="Arial" w:cs="Arial"/>
          <w:b/>
          <w:sz w:val="24"/>
          <w:szCs w:val="24"/>
        </w:rPr>
      </w:pPr>
      <w:r w:rsidRPr="00FD2184">
        <w:rPr>
          <w:rFonts w:ascii="Arial" w:hAnsi="Arial" w:cs="Arial"/>
          <w:b/>
          <w:sz w:val="24"/>
          <w:szCs w:val="24"/>
        </w:rPr>
        <w:t>DIRECTOR GENERAL JURÍDICO</w:t>
      </w:r>
    </w:p>
    <w:p w:rsidR="00185885" w:rsidRDefault="00185885" w:rsidP="00F50F3F">
      <w:pPr>
        <w:tabs>
          <w:tab w:val="left" w:pos="1455"/>
        </w:tabs>
        <w:spacing w:after="0" w:line="240" w:lineRule="auto"/>
        <w:jc w:val="center"/>
        <w:rPr>
          <w:rFonts w:ascii="Arial" w:hAnsi="Arial" w:cs="Arial"/>
          <w:b/>
          <w:sz w:val="24"/>
          <w:szCs w:val="24"/>
        </w:rPr>
      </w:pPr>
    </w:p>
    <w:p w:rsidR="00F50F3F" w:rsidRDefault="00F50F3F" w:rsidP="00F50F3F">
      <w:pPr>
        <w:tabs>
          <w:tab w:val="left" w:pos="1455"/>
        </w:tabs>
        <w:spacing w:after="0" w:line="240" w:lineRule="auto"/>
        <w:jc w:val="center"/>
        <w:rPr>
          <w:rFonts w:ascii="Arial" w:hAnsi="Arial" w:cs="Arial"/>
          <w:b/>
          <w:sz w:val="24"/>
          <w:szCs w:val="24"/>
        </w:rPr>
      </w:pPr>
    </w:p>
    <w:p w:rsidR="00F50F3F" w:rsidRDefault="00F50F3F" w:rsidP="00F50F3F">
      <w:pPr>
        <w:spacing w:after="0" w:line="360" w:lineRule="auto"/>
        <w:jc w:val="both"/>
        <w:rPr>
          <w:rFonts w:ascii="Arial" w:hAnsi="Arial" w:cs="Arial"/>
          <w:b/>
        </w:rPr>
      </w:pPr>
      <w:r>
        <w:rPr>
          <w:rFonts w:ascii="Arial" w:hAnsi="Arial" w:cs="Arial"/>
          <w:b/>
        </w:rPr>
        <w:t>NOTA: LOS SIGUIENTES ANEXOS A), B) Y C) SE ENCUENTRAN A SU DISPOSICIÓN EN LA DIRECCIÓN GENERAL JURÍDICA.</w:t>
      </w:r>
    </w:p>
    <w:p w:rsidR="00F50F3F" w:rsidRPr="007A7BA7" w:rsidRDefault="00F50F3F" w:rsidP="00F50F3F">
      <w:pPr>
        <w:spacing w:after="0" w:line="360" w:lineRule="auto"/>
        <w:jc w:val="both"/>
        <w:rPr>
          <w:rFonts w:ascii="Arial" w:hAnsi="Arial" w:cs="Arial"/>
        </w:rPr>
      </w:pPr>
      <w:r>
        <w:rPr>
          <w:rFonts w:ascii="Arial" w:hAnsi="Arial" w:cs="Arial"/>
        </w:rPr>
        <w:t>a</w:t>
      </w:r>
      <w:r w:rsidRPr="00347102">
        <w:rPr>
          <w:rFonts w:ascii="Arial" w:hAnsi="Arial" w:cs="Arial"/>
        </w:rPr>
        <w:t>).-</w:t>
      </w:r>
      <w:r w:rsidRPr="007A7BA7">
        <w:rPr>
          <w:rFonts w:ascii="Arial" w:hAnsi="Arial" w:cs="Arial"/>
        </w:rPr>
        <w:t>BASE DE DATOS ELECTRONICA DE REGISTRO DE ASESORIAS</w:t>
      </w:r>
    </w:p>
    <w:p w:rsidR="00F50F3F" w:rsidRDefault="00F50F3F" w:rsidP="00F50F3F">
      <w:pPr>
        <w:spacing w:after="0" w:line="360" w:lineRule="auto"/>
        <w:jc w:val="both"/>
        <w:rPr>
          <w:rFonts w:ascii="Arial" w:hAnsi="Arial" w:cs="Arial"/>
        </w:rPr>
      </w:pPr>
      <w:r>
        <w:rPr>
          <w:rFonts w:ascii="Arial" w:hAnsi="Arial" w:cs="Arial"/>
        </w:rPr>
        <w:t>b).-</w:t>
      </w:r>
      <w:r w:rsidRPr="007A7BA7">
        <w:rPr>
          <w:rFonts w:ascii="Arial" w:hAnsi="Arial" w:cs="Arial"/>
        </w:rPr>
        <w:t>BASE DE DATOS ELECTRONICA DE REGISTRO DE CONVENIOS DE TOLERANCIA</w:t>
      </w:r>
    </w:p>
    <w:p w:rsidR="00F50F3F" w:rsidRDefault="00F50F3F" w:rsidP="00F50F3F">
      <w:pPr>
        <w:spacing w:after="0" w:line="360" w:lineRule="auto"/>
        <w:jc w:val="both"/>
        <w:rPr>
          <w:rFonts w:ascii="Arial" w:hAnsi="Arial" w:cs="Arial"/>
        </w:rPr>
      </w:pPr>
      <w:r>
        <w:rPr>
          <w:rFonts w:ascii="Arial" w:hAnsi="Arial" w:cs="Arial"/>
        </w:rPr>
        <w:t>.</w:t>
      </w:r>
    </w:p>
    <w:p w:rsidR="00F50F3F" w:rsidRPr="00347102" w:rsidRDefault="00F50F3F" w:rsidP="00F50F3F">
      <w:pPr>
        <w:spacing w:after="0" w:line="360" w:lineRule="auto"/>
        <w:jc w:val="both"/>
        <w:rPr>
          <w:rFonts w:ascii="Arial" w:hAnsi="Arial" w:cs="Arial"/>
          <w:b/>
        </w:rPr>
      </w:pPr>
      <w:r>
        <w:rPr>
          <w:rFonts w:ascii="Arial" w:hAnsi="Arial" w:cs="Arial"/>
          <w:b/>
        </w:rPr>
        <w:t>NOTA. SE REMITEN LOS SIGUIENTES ANEXOS.</w:t>
      </w:r>
    </w:p>
    <w:p w:rsidR="00F50F3F" w:rsidRPr="007A7BA7" w:rsidRDefault="00F50F3F" w:rsidP="00F50F3F">
      <w:pPr>
        <w:spacing w:after="0" w:line="360" w:lineRule="auto"/>
        <w:jc w:val="both"/>
        <w:rPr>
          <w:rFonts w:ascii="Arial" w:hAnsi="Arial" w:cs="Arial"/>
        </w:rPr>
      </w:pPr>
      <w:r w:rsidRPr="007A7BA7">
        <w:rPr>
          <w:rFonts w:ascii="Arial" w:hAnsi="Arial" w:cs="Arial"/>
        </w:rPr>
        <w:t>FORMATO 3 Y 4 R</w:t>
      </w:r>
      <w:r w:rsidR="0085752F">
        <w:rPr>
          <w:rFonts w:ascii="Arial" w:hAnsi="Arial" w:cs="Arial"/>
        </w:rPr>
        <w:t xml:space="preserve">EPORTE TRIMESTRAL DE ASESORÍAS, </w:t>
      </w:r>
      <w:r w:rsidRPr="007A7BA7">
        <w:rPr>
          <w:rFonts w:ascii="Arial" w:hAnsi="Arial" w:cs="Arial"/>
        </w:rPr>
        <w:t xml:space="preserve"> SINIESTROS</w:t>
      </w:r>
      <w:r w:rsidR="0085752F">
        <w:rPr>
          <w:rFonts w:ascii="Arial" w:hAnsi="Arial" w:cs="Arial"/>
        </w:rPr>
        <w:t xml:space="preserve"> Y</w:t>
      </w:r>
      <w:r w:rsidRPr="007A7BA7">
        <w:rPr>
          <w:rFonts w:ascii="Arial" w:hAnsi="Arial" w:cs="Arial"/>
        </w:rPr>
        <w:t xml:space="preserve"> CONVENIOS DE TOLERANCIA</w:t>
      </w:r>
    </w:p>
    <w:p w:rsidR="00F50F3F" w:rsidRPr="007A7BA7" w:rsidRDefault="00F50F3F" w:rsidP="00F50F3F">
      <w:pPr>
        <w:spacing w:after="0" w:line="360" w:lineRule="auto"/>
        <w:jc w:val="both"/>
        <w:rPr>
          <w:rFonts w:ascii="Arial" w:hAnsi="Arial" w:cs="Arial"/>
        </w:rPr>
      </w:pPr>
      <w:r w:rsidRPr="007A7BA7">
        <w:rPr>
          <w:rFonts w:ascii="Arial" w:hAnsi="Arial" w:cs="Arial"/>
        </w:rPr>
        <w:t>ESTADISTICA</w:t>
      </w:r>
    </w:p>
    <w:p w:rsidR="00F50F3F" w:rsidRPr="007A7BA7" w:rsidRDefault="00395B43" w:rsidP="00F50F3F">
      <w:pPr>
        <w:spacing w:after="0" w:line="240" w:lineRule="auto"/>
        <w:jc w:val="both"/>
        <w:rPr>
          <w:rFonts w:ascii="Arial" w:hAnsi="Arial" w:cs="Arial"/>
        </w:rPr>
      </w:pPr>
      <w:proofErr w:type="spellStart"/>
      <w:r>
        <w:rPr>
          <w:rFonts w:ascii="Arial" w:hAnsi="Arial" w:cs="Arial"/>
        </w:rPr>
        <w:t>C.c.p</w:t>
      </w:r>
      <w:proofErr w:type="spellEnd"/>
      <w:r>
        <w:rPr>
          <w:rFonts w:ascii="Arial" w:hAnsi="Arial" w:cs="Arial"/>
        </w:rPr>
        <w:t>.- Mtro. José Luis Salazar Martínez</w:t>
      </w:r>
      <w:r w:rsidR="00F50F3F" w:rsidRPr="007A7BA7">
        <w:rPr>
          <w:rFonts w:ascii="Arial" w:hAnsi="Arial" w:cs="Arial"/>
        </w:rPr>
        <w:t>.- Síndico Municipal.-Para su conocimiento</w:t>
      </w:r>
    </w:p>
    <w:p w:rsidR="00F50F3F" w:rsidRPr="007A7BA7" w:rsidRDefault="00F50F3F" w:rsidP="00F50F3F">
      <w:pPr>
        <w:spacing w:after="0" w:line="240" w:lineRule="auto"/>
        <w:jc w:val="both"/>
        <w:rPr>
          <w:rFonts w:ascii="Arial" w:hAnsi="Arial" w:cs="Arial"/>
        </w:rPr>
      </w:pPr>
      <w:proofErr w:type="spellStart"/>
      <w:r w:rsidRPr="007A7BA7">
        <w:rPr>
          <w:rFonts w:ascii="Arial" w:hAnsi="Arial" w:cs="Arial"/>
        </w:rPr>
        <w:t>C.c.p</w:t>
      </w:r>
      <w:proofErr w:type="spellEnd"/>
      <w:r w:rsidRPr="007A7BA7">
        <w:rPr>
          <w:rFonts w:ascii="Arial" w:hAnsi="Arial" w:cs="Arial"/>
        </w:rPr>
        <w:t>.- Lic. Daniela Bece</w:t>
      </w:r>
      <w:r w:rsidR="00185885">
        <w:rPr>
          <w:rFonts w:ascii="Arial" w:hAnsi="Arial" w:cs="Arial"/>
        </w:rPr>
        <w:t>rra Soto.- Directora de Jurídica</w:t>
      </w:r>
      <w:r w:rsidRPr="007A7BA7">
        <w:rPr>
          <w:rFonts w:ascii="Arial" w:hAnsi="Arial" w:cs="Arial"/>
        </w:rPr>
        <w:t xml:space="preserve"> de Obras Públicas.- Para su conocimiento.</w:t>
      </w:r>
    </w:p>
    <w:p w:rsidR="00F50F3F" w:rsidRPr="007A7BA7" w:rsidRDefault="00395B43" w:rsidP="00F50F3F">
      <w:pPr>
        <w:spacing w:after="0" w:line="240" w:lineRule="auto"/>
        <w:jc w:val="both"/>
        <w:rPr>
          <w:rFonts w:ascii="Arial" w:hAnsi="Arial" w:cs="Arial"/>
        </w:rPr>
      </w:pPr>
      <w:proofErr w:type="spellStart"/>
      <w:r w:rsidRPr="00395B43">
        <w:rPr>
          <w:rFonts w:ascii="Arial" w:hAnsi="Arial" w:cs="Arial"/>
        </w:rPr>
        <w:t>C.c.p</w:t>
      </w:r>
      <w:proofErr w:type="spellEnd"/>
      <w:r w:rsidRPr="00395B43">
        <w:rPr>
          <w:rFonts w:ascii="Arial" w:hAnsi="Arial" w:cs="Arial"/>
        </w:rPr>
        <w:t>.- C. Raúl Arturo</w:t>
      </w:r>
      <w:r w:rsidR="002D7088">
        <w:rPr>
          <w:rFonts w:ascii="Arial" w:hAnsi="Arial" w:cs="Arial"/>
        </w:rPr>
        <w:t xml:space="preserve"> Ca</w:t>
      </w:r>
      <w:r>
        <w:rPr>
          <w:rFonts w:ascii="Arial" w:hAnsi="Arial" w:cs="Arial"/>
        </w:rPr>
        <w:t>la</w:t>
      </w:r>
      <w:r w:rsidR="002D7088">
        <w:rPr>
          <w:rFonts w:ascii="Arial" w:hAnsi="Arial" w:cs="Arial"/>
        </w:rPr>
        <w:t>ta</w:t>
      </w:r>
      <w:r>
        <w:rPr>
          <w:rFonts w:ascii="Arial" w:hAnsi="Arial" w:cs="Arial"/>
        </w:rPr>
        <w:t>yud Orozco</w:t>
      </w:r>
      <w:r w:rsidR="00F50F3F" w:rsidRPr="00395B43">
        <w:rPr>
          <w:rFonts w:ascii="Arial" w:hAnsi="Arial" w:cs="Arial"/>
        </w:rPr>
        <w:t xml:space="preserve">.- </w:t>
      </w:r>
      <w:r w:rsidR="00F50F3F" w:rsidRPr="007A7BA7">
        <w:rPr>
          <w:rFonts w:ascii="Arial" w:hAnsi="Arial" w:cs="Arial"/>
        </w:rPr>
        <w:t>Jefe del Área de Siniestros.- Para su conocimiento</w:t>
      </w:r>
    </w:p>
    <w:p w:rsidR="00F50F3F" w:rsidRDefault="00F50F3F" w:rsidP="00F50F3F">
      <w:pPr>
        <w:spacing w:after="0" w:line="360" w:lineRule="auto"/>
        <w:jc w:val="both"/>
        <w:rPr>
          <w:rFonts w:ascii="Arial" w:hAnsi="Arial" w:cs="Arial"/>
        </w:rPr>
      </w:pPr>
    </w:p>
    <w:p w:rsidR="00F50F3F" w:rsidRPr="007A7BA7" w:rsidRDefault="00395B43" w:rsidP="00F50F3F">
      <w:pPr>
        <w:spacing w:after="0" w:line="360" w:lineRule="auto"/>
        <w:jc w:val="both"/>
        <w:rPr>
          <w:rFonts w:ascii="Arial" w:hAnsi="Arial" w:cs="Arial"/>
        </w:rPr>
      </w:pPr>
      <w:r>
        <w:rPr>
          <w:rFonts w:ascii="Arial" w:hAnsi="Arial" w:cs="Arial"/>
        </w:rPr>
        <w:t>PGE</w:t>
      </w:r>
      <w:r w:rsidR="00F50F3F" w:rsidRPr="007A7BA7">
        <w:rPr>
          <w:rFonts w:ascii="Arial" w:hAnsi="Arial" w:cs="Arial"/>
        </w:rPr>
        <w:t>/</w:t>
      </w:r>
      <w:proofErr w:type="spellStart"/>
      <w:r w:rsidR="00F50F3F" w:rsidRPr="007A7BA7">
        <w:rPr>
          <w:rFonts w:ascii="Arial" w:hAnsi="Arial" w:cs="Arial"/>
        </w:rPr>
        <w:t>rgr</w:t>
      </w:r>
      <w:proofErr w:type="spellEnd"/>
    </w:p>
    <w:p w:rsidR="005F77D6" w:rsidRDefault="005F77D6"/>
    <w:p w:rsidR="002D7088" w:rsidRDefault="002D7088"/>
    <w:p w:rsidR="002D7088" w:rsidRDefault="002D7088"/>
    <w:p w:rsidR="002D7088" w:rsidRDefault="002D7088"/>
    <w:p w:rsidR="002D7088" w:rsidRDefault="002D7088"/>
    <w:p w:rsidR="009E1398" w:rsidRDefault="009E1398"/>
    <w:p w:rsidR="009E1398" w:rsidRDefault="009E1398"/>
    <w:p w:rsidR="009E1398" w:rsidRDefault="009E1398"/>
    <w:p w:rsidR="009E1398" w:rsidRDefault="009E1398"/>
    <w:p w:rsidR="009E1398" w:rsidRDefault="009E1398"/>
    <w:p w:rsidR="009E1398" w:rsidRDefault="009E1398"/>
    <w:p w:rsidR="009E1398" w:rsidRDefault="009E1398"/>
    <w:p w:rsidR="009E1398" w:rsidRDefault="009E1398"/>
    <w:p w:rsidR="009E1398" w:rsidRDefault="009E1398"/>
    <w:p w:rsidR="009E1398" w:rsidRDefault="009E1398"/>
    <w:p w:rsidR="009E1398" w:rsidRDefault="009E1398"/>
    <w:p w:rsidR="009E1398" w:rsidRDefault="009E1398"/>
    <w:p w:rsidR="009E1398" w:rsidRDefault="009E1398"/>
    <w:p w:rsidR="009E1398" w:rsidRDefault="009E1398">
      <w:r>
        <w:rPr>
          <w:noProof/>
          <w:lang w:eastAsia="es-MX"/>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262255</wp:posOffset>
                </wp:positionV>
                <wp:extent cx="3133725" cy="914400"/>
                <wp:effectExtent l="0" t="0" r="28575" b="19050"/>
                <wp:wrapNone/>
                <wp:docPr id="2" name="Marco 2"/>
                <wp:cNvGraphicFramePr/>
                <a:graphic xmlns:a="http://schemas.openxmlformats.org/drawingml/2006/main">
                  <a:graphicData uri="http://schemas.microsoft.com/office/word/2010/wordprocessingShape">
                    <wps:wsp>
                      <wps:cNvSpPr/>
                      <wps:spPr>
                        <a:xfrm>
                          <a:off x="0" y="0"/>
                          <a:ext cx="3133725" cy="914400"/>
                        </a:xfrm>
                        <a:prstGeom prst="fram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6E1196" id="Marco 2" o:spid="_x0000_s1026" style="position:absolute;margin-left:0;margin-top:20.65pt;width:246.75pt;height:1in;z-index:-2516572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coordsize="3133725,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" path="m,l3133725,r,914400l,914400,,xm114300,114300r,685800l3019425,800100r,-685800l114300,114300xe" fillcolor="#ed7d31 [3205]" strokecolor="#823b0b [1605]" strokeweight="1pt">
                <v:stroke joinstyle="miter"/>
                <v:path arrowok="t" o:connecttype="custom" o:connectlocs="0,0;3133725,0;3133725,914400;0,914400;0,0;114300,114300;114300,800100;3019425,800100;3019425,114300;114300,114300" o:connectangles="0,0,0,0,0,0,0,0,0,0"/>
                <w10:wrap anchorx="margin"/>
              </v:shape>
            </w:pict>
          </mc:Fallback>
        </mc:AlternateContent>
      </w:r>
    </w:p>
    <w:p w:rsidR="009E1398" w:rsidRDefault="009E1398" w:rsidP="009E1398">
      <w:pPr>
        <w:jc w:val="center"/>
        <w:rPr>
          <w:sz w:val="28"/>
          <w:szCs w:val="28"/>
        </w:rPr>
      </w:pPr>
    </w:p>
    <w:p w:rsidR="009E1398" w:rsidRPr="009E1398" w:rsidRDefault="009E1398" w:rsidP="009E1398">
      <w:pPr>
        <w:jc w:val="center"/>
        <w:rPr>
          <w:sz w:val="28"/>
          <w:szCs w:val="28"/>
        </w:rPr>
      </w:pPr>
      <w:r>
        <w:rPr>
          <w:sz w:val="28"/>
          <w:szCs w:val="28"/>
        </w:rPr>
        <w:t>ESTADISTICA</w:t>
      </w:r>
    </w:p>
    <w:p w:rsidR="009E1398" w:rsidRDefault="009E1398"/>
    <w:p w:rsidR="009E1398" w:rsidRDefault="009E1398"/>
    <w:p w:rsidR="009E1398" w:rsidRDefault="009E1398"/>
    <w:p w:rsidR="009E1398" w:rsidRDefault="009E1398">
      <w:r>
        <w:rPr>
          <w:noProof/>
          <w:lang w:eastAsia="es-MX"/>
        </w:rPr>
        <w:drawing>
          <wp:inline distT="0" distB="0" distL="0" distR="0">
            <wp:extent cx="5486400" cy="32004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E1398" w:rsidRPr="009E1398" w:rsidRDefault="009E1398" w:rsidP="009E1398">
      <w:bookmarkStart w:id="0" w:name="_GoBack"/>
      <w:bookmarkEnd w:id="0"/>
    </w:p>
    <w:p w:rsidR="009E1398" w:rsidRPr="009E1398" w:rsidRDefault="009E1398" w:rsidP="009E1398"/>
    <w:p w:rsidR="009E1398" w:rsidRDefault="009E1398" w:rsidP="009E1398"/>
    <w:p w:rsidR="009E1398" w:rsidRDefault="009E1398" w:rsidP="009E1398">
      <w:pPr>
        <w:tabs>
          <w:tab w:val="left" w:pos="1125"/>
        </w:tabs>
      </w:pPr>
      <w:r>
        <w:tab/>
      </w:r>
    </w:p>
    <w:p w:rsidR="009E1398" w:rsidRDefault="009E1398" w:rsidP="009E1398">
      <w:pPr>
        <w:tabs>
          <w:tab w:val="left" w:pos="1125"/>
        </w:tabs>
      </w:pPr>
      <w:r>
        <w:rPr>
          <w:noProof/>
          <w:lang w:eastAsia="es-MX"/>
        </w:rPr>
        <w:drawing>
          <wp:inline distT="0" distB="0" distL="0" distR="0">
            <wp:extent cx="5486400" cy="32004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E1398" w:rsidRPr="009E1398" w:rsidRDefault="009E1398" w:rsidP="009E1398"/>
    <w:p w:rsidR="009E1398" w:rsidRDefault="009E1398" w:rsidP="009E1398">
      <w:pPr>
        <w:tabs>
          <w:tab w:val="left" w:pos="2070"/>
        </w:tabs>
      </w:pPr>
      <w:r>
        <w:tab/>
      </w:r>
    </w:p>
    <w:p w:rsidR="009E1398" w:rsidRDefault="009E1398" w:rsidP="009E1398">
      <w:pPr>
        <w:tabs>
          <w:tab w:val="left" w:pos="2070"/>
        </w:tabs>
      </w:pPr>
    </w:p>
    <w:p w:rsidR="009E1398" w:rsidRDefault="009E1398" w:rsidP="009E1398">
      <w:pPr>
        <w:tabs>
          <w:tab w:val="left" w:pos="2070"/>
        </w:tabs>
      </w:pPr>
    </w:p>
    <w:p w:rsidR="009E1398" w:rsidRDefault="009E1398" w:rsidP="009E1398">
      <w:pPr>
        <w:tabs>
          <w:tab w:val="left" w:pos="2070"/>
        </w:tabs>
      </w:pPr>
    </w:p>
    <w:p w:rsidR="009E1398" w:rsidRDefault="009E1398" w:rsidP="009E1398">
      <w:pPr>
        <w:tabs>
          <w:tab w:val="left" w:pos="2070"/>
        </w:tabs>
      </w:pPr>
    </w:p>
    <w:p w:rsidR="009E1398" w:rsidRPr="009E1398" w:rsidRDefault="00AC7AD7" w:rsidP="009E1398">
      <w:pPr>
        <w:tabs>
          <w:tab w:val="left" w:pos="2070"/>
        </w:tabs>
      </w:pPr>
      <w:r>
        <w:rPr>
          <w:noProof/>
          <w:lang w:eastAsia="es-MX"/>
        </w:rPr>
        <w:drawing>
          <wp:inline distT="0" distB="0" distL="0" distR="0">
            <wp:extent cx="5486400" cy="32004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9E1398" w:rsidRPr="009E1398" w:rsidSect="008176FF">
      <w:head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6BC" w:rsidRDefault="009C06BC" w:rsidP="00B6770D">
      <w:pPr>
        <w:spacing w:after="0" w:line="240" w:lineRule="auto"/>
      </w:pPr>
      <w:r>
        <w:separator/>
      </w:r>
    </w:p>
  </w:endnote>
  <w:endnote w:type="continuationSeparator" w:id="0">
    <w:p w:rsidR="009C06BC" w:rsidRDefault="009C06BC" w:rsidP="00B6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6BC" w:rsidRDefault="009C06BC" w:rsidP="00B6770D">
      <w:pPr>
        <w:spacing w:after="0" w:line="240" w:lineRule="auto"/>
      </w:pPr>
      <w:r>
        <w:separator/>
      </w:r>
    </w:p>
  </w:footnote>
  <w:footnote w:type="continuationSeparator" w:id="0">
    <w:p w:rsidR="009C06BC" w:rsidRDefault="009C06BC" w:rsidP="00B67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0D" w:rsidRDefault="00B6770D">
    <w:pPr>
      <w:pStyle w:val="Encabezado"/>
    </w:pPr>
    <w:r w:rsidRPr="00396B5B">
      <w:rPr>
        <w:noProof/>
        <w:lang w:eastAsia="es-MX"/>
      </w:rPr>
      <w:drawing>
        <wp:anchor distT="0" distB="0" distL="114300" distR="114300" simplePos="0" relativeHeight="251659264" behindDoc="1" locked="0" layoutInCell="1" allowOverlap="1" wp14:anchorId="4F587749" wp14:editId="0FE512B3">
          <wp:simplePos x="0" y="0"/>
          <wp:positionH relativeFrom="margin">
            <wp:align>left</wp:align>
          </wp:positionH>
          <wp:positionV relativeFrom="paragraph">
            <wp:posOffset>-124460</wp:posOffset>
          </wp:positionV>
          <wp:extent cx="1543997" cy="1012371"/>
          <wp:effectExtent l="0" t="0" r="0" b="0"/>
          <wp:wrapNone/>
          <wp:docPr id="1" name="Imagen 1"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997" cy="1012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3F"/>
    <w:rsid w:val="001550F3"/>
    <w:rsid w:val="00185885"/>
    <w:rsid w:val="001B716D"/>
    <w:rsid w:val="002437CA"/>
    <w:rsid w:val="00292D46"/>
    <w:rsid w:val="002D7088"/>
    <w:rsid w:val="00395B43"/>
    <w:rsid w:val="00461B2C"/>
    <w:rsid w:val="005C3B7B"/>
    <w:rsid w:val="005F77D6"/>
    <w:rsid w:val="0068419E"/>
    <w:rsid w:val="008176FF"/>
    <w:rsid w:val="0085752F"/>
    <w:rsid w:val="009C06BC"/>
    <w:rsid w:val="009E1398"/>
    <w:rsid w:val="00AC7AD7"/>
    <w:rsid w:val="00B6770D"/>
    <w:rsid w:val="00C25B83"/>
    <w:rsid w:val="00D018E0"/>
    <w:rsid w:val="00F50F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4A8E8-67B7-4336-9050-9D8CF458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50F3F"/>
    <w:rPr>
      <w:b/>
      <w:bCs/>
    </w:rPr>
  </w:style>
  <w:style w:type="character" w:customStyle="1" w:styleId="apple-converted-space">
    <w:name w:val="apple-converted-space"/>
    <w:basedOn w:val="Fuentedeprrafopredeter"/>
    <w:rsid w:val="00F50F3F"/>
  </w:style>
  <w:style w:type="character" w:styleId="nfasis">
    <w:name w:val="Emphasis"/>
    <w:basedOn w:val="Fuentedeprrafopredeter"/>
    <w:uiPriority w:val="20"/>
    <w:qFormat/>
    <w:rsid w:val="00F50F3F"/>
    <w:rPr>
      <w:i/>
      <w:iCs/>
    </w:rPr>
  </w:style>
  <w:style w:type="paragraph" w:customStyle="1" w:styleId="Default">
    <w:name w:val="Default"/>
    <w:rsid w:val="00F50F3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semiHidden/>
    <w:rsid w:val="00F50F3F"/>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sid w:val="00F50F3F"/>
    <w:rPr>
      <w:rFonts w:ascii="Times New Roman" w:eastAsia="Times New Roman" w:hAnsi="Times New Roman" w:cs="Times New Roman"/>
      <w:sz w:val="20"/>
      <w:szCs w:val="20"/>
      <w:lang w:val="es-ES_tradnl" w:eastAsia="ar-SA"/>
    </w:rPr>
  </w:style>
  <w:style w:type="table" w:customStyle="1" w:styleId="Tabladecuadrcula4-nfasis21">
    <w:name w:val="Tabla de cuadrícula 4 - Énfasis 21"/>
    <w:basedOn w:val="Tablanormal"/>
    <w:uiPriority w:val="49"/>
    <w:rsid w:val="00F50F3F"/>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B67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770D"/>
  </w:style>
  <w:style w:type="paragraph" w:styleId="Piedepgina">
    <w:name w:val="footer"/>
    <w:basedOn w:val="Normal"/>
    <w:link w:val="PiedepginaCar"/>
    <w:uiPriority w:val="99"/>
    <w:unhideWhenUsed/>
    <w:rsid w:val="00B677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770D"/>
  </w:style>
  <w:style w:type="paragraph" w:styleId="Textodeglobo">
    <w:name w:val="Balloon Text"/>
    <w:basedOn w:val="Normal"/>
    <w:link w:val="TextodegloboCar"/>
    <w:uiPriority w:val="99"/>
    <w:semiHidden/>
    <w:unhideWhenUsed/>
    <w:rsid w:val="00461B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1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Hoja1!$B$1</c:f>
              <c:strCache>
                <c:ptCount val="1"/>
                <c:pt idx="0">
                  <c:v>ASESORIAS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cat>
            <c:strRef>
              <c:f>Hoja1!$A$2:$A$5</c:f>
              <c:strCache>
                <c:ptCount val="2"/>
                <c:pt idx="0">
                  <c:v>MUJERES</c:v>
                </c:pt>
                <c:pt idx="1">
                  <c:v>HOMBRES</c:v>
                </c:pt>
              </c:strCache>
            </c:strRef>
          </c:cat>
          <c:val>
            <c:numRef>
              <c:f>Hoja1!$B$2:$B$5</c:f>
              <c:numCache>
                <c:formatCode>General</c:formatCode>
                <c:ptCount val="4"/>
                <c:pt idx="0">
                  <c:v>25</c:v>
                </c:pt>
                <c:pt idx="1">
                  <c:v>10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Hoja1!$B$1</c:f>
              <c:strCache>
                <c:ptCount val="1"/>
                <c:pt idx="0">
                  <c:v>SINIESTROS</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Hoja1!$A$2:$A$5</c:f>
              <c:strCache>
                <c:ptCount val="1"/>
                <c:pt idx="0">
                  <c:v>Choques</c:v>
                </c:pt>
              </c:strCache>
            </c:strRef>
          </c:cat>
          <c:val>
            <c:numRef>
              <c:f>Hoja1!$B$2:$B$5</c:f>
              <c:numCache>
                <c:formatCode>General</c:formatCode>
                <c:ptCount val="4"/>
                <c:pt idx="0">
                  <c:v>37</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MX"/>
        </a:p>
      </c:txPr>
    </c:title>
    <c:autoTitleDeleted val="0"/>
    <c:plotArea>
      <c:layout/>
      <c:doughnutChart>
        <c:varyColors val="1"/>
        <c:ser>
          <c:idx val="0"/>
          <c:order val="0"/>
          <c:tx>
            <c:strRef>
              <c:f>Hoja1!$B$1</c:f>
              <c:strCache>
                <c:ptCount val="1"/>
                <c:pt idx="0">
                  <c:v>CONVENIOS</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dPt>
          <c:cat>
            <c:strRef>
              <c:f>Hoja1!$A$2</c:f>
              <c:strCache>
                <c:ptCount val="1"/>
                <c:pt idx="0">
                  <c:v>ATENDIDOS</c:v>
                </c:pt>
              </c:strCache>
            </c:strRef>
          </c:cat>
          <c:val>
            <c:numRef>
              <c:f>Hoja1!$B$2</c:f>
              <c:numCache>
                <c:formatCode>General</c:formatCode>
                <c:ptCount val="1"/>
                <c:pt idx="0">
                  <c:v>117</c:v>
                </c:pt>
              </c:numCache>
            </c:numRef>
          </c:val>
        </c:ser>
        <c:dLbls>
          <c:showLegendKey val="0"/>
          <c:showVal val="0"/>
          <c:showCatName val="0"/>
          <c:showSerName val="0"/>
          <c:showPercent val="0"/>
          <c:showBubbleSize val="0"/>
          <c:showLeaderLines val="1"/>
        </c:dLbls>
        <c:firstSliceAng val="0"/>
        <c:holeSize val="70"/>
      </c:doughnut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1178</Words>
  <Characters>6481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Gonzalez Romero</dc:creator>
  <cp:keywords/>
  <dc:description/>
  <cp:lastModifiedBy>Rita Gonzalez Romero</cp:lastModifiedBy>
  <cp:revision>10</cp:revision>
  <cp:lastPrinted>2019-04-10T20:02:00Z</cp:lastPrinted>
  <dcterms:created xsi:type="dcterms:W3CDTF">2018-12-20T20:11:00Z</dcterms:created>
  <dcterms:modified xsi:type="dcterms:W3CDTF">2019-04-10T20:11:00Z</dcterms:modified>
</cp:coreProperties>
</file>