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1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239"/>
        <w:gridCol w:w="3445"/>
        <w:gridCol w:w="841"/>
      </w:tblGrid>
      <w:tr w:rsidR="00AD42E3" w:rsidRPr="00AD42E3" w:rsidTr="00BF1C34">
        <w:trPr>
          <w:trHeight w:val="540"/>
        </w:trPr>
        <w:tc>
          <w:tcPr>
            <w:tcW w:w="13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AD42E3">
              <w:rPr>
                <w:rFonts w:ascii="Bookman Old Style" w:eastAsia="Times New Roman" w:hAnsi="Bookman Old Style" w:cs="Calibri"/>
                <w:b/>
                <w:bCs/>
                <w:color w:val="000000"/>
                <w:sz w:val="40"/>
                <w:szCs w:val="40"/>
                <w:lang w:eastAsia="es-MX"/>
              </w:rPr>
              <w:t xml:space="preserve">ESTADISTICA DE ENTREGA DE MATERIAL </w:t>
            </w:r>
          </w:p>
        </w:tc>
      </w:tr>
      <w:tr w:rsidR="00AD42E3" w:rsidRPr="00AD42E3" w:rsidTr="00BF1C34">
        <w:trPr>
          <w:trHeight w:val="420"/>
        </w:trPr>
        <w:tc>
          <w:tcPr>
            <w:tcW w:w="13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AD42E3" w:rsidRPr="00AD42E3" w:rsidRDefault="00AD42E3" w:rsidP="00742D7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D42E3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s-MX"/>
              </w:rPr>
              <w:t>ENERO  2019 A  AGOSTO 2019.</w:t>
            </w:r>
          </w:p>
        </w:tc>
      </w:tr>
      <w:tr w:rsidR="00AD42E3" w:rsidRPr="00AD42E3" w:rsidTr="00BF1C3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FD0D07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DECC296" wp14:editId="3EF1DA0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162560</wp:posOffset>
                  </wp:positionV>
                  <wp:extent cx="6623050" cy="2501900"/>
                  <wp:effectExtent l="0" t="0" r="25400" b="12700"/>
                  <wp:wrapNone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74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AD42E3" w:rsidRPr="00AD42E3">
              <w:trPr>
                <w:trHeight w:val="300"/>
                <w:tblCellSpacing w:w="0" w:type="dxa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E3" w:rsidRPr="00AD42E3" w:rsidRDefault="00AD42E3" w:rsidP="00742D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AD42E3" w:rsidRPr="00AD42E3" w:rsidRDefault="00AD42E3" w:rsidP="0074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42D7F" w:rsidRPr="00765FAA" w:rsidRDefault="00742D7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E794F" w:rsidRPr="00765FAA" w:rsidRDefault="001E794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E794F" w:rsidRPr="00765FAA" w:rsidRDefault="001E794F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ENERO 2019 SE ENTREGARON 79 FOLIOS 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( 3211-3290 )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FEBRERO 2019 SE ENTREGARON 57 FOLIOS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( 3291-3369 )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 2019 SE ENTREGARON 60 FOLIOS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847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( 3370-3430 )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ABRIL 2019 SE ENTREGARON 42 FOLIOS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( 3431-3473 )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MAYO 2019 SE ENTREGARON 118 FOLIOS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( 3474-3592 )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 2019 SE ENTREGARON 102 FOLIOS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( 3593-3695 )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JULIO 2019 SE ENTREGARON 93 FOLIOS 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(3696-3789)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</w:tr>
      <w:tr w:rsidR="00AD42E3" w:rsidRPr="00AD42E3" w:rsidTr="00BF1C34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4F" w:rsidRPr="00AD42E3" w:rsidRDefault="00AD42E3" w:rsidP="00AD4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AGOSTO 2019 SE ENTREGARON 113 FOLIOS </w:t>
            </w:r>
            <w:r w:rsidR="00BF3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AD42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(3790-3903)</w:t>
            </w:r>
            <w:r w:rsidR="00765FAA" w:rsidRPr="0076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E3" w:rsidRPr="00AD42E3" w:rsidRDefault="00AD42E3" w:rsidP="00AD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E3" w:rsidRPr="00AD42E3" w:rsidRDefault="00AD42E3" w:rsidP="00AD4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D4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</w:tr>
    </w:tbl>
    <w:p w:rsidR="006D0095" w:rsidRDefault="006D0095">
      <w:pPr>
        <w:rPr>
          <w:sz w:val="18"/>
          <w:szCs w:val="18"/>
        </w:rPr>
      </w:pPr>
    </w:p>
    <w:p w:rsidR="00880994" w:rsidRDefault="00880994">
      <w:pPr>
        <w:rPr>
          <w:b/>
          <w:sz w:val="18"/>
          <w:szCs w:val="18"/>
        </w:rPr>
      </w:pPr>
    </w:p>
    <w:p w:rsidR="00880994" w:rsidRPr="00880994" w:rsidRDefault="00A50986" w:rsidP="00880994">
      <w:pPr>
        <w:rPr>
          <w:b/>
          <w:sz w:val="18"/>
          <w:szCs w:val="18"/>
        </w:rPr>
      </w:pPr>
      <w:r w:rsidRPr="00C927EE">
        <w:rPr>
          <w:b/>
          <w:sz w:val="18"/>
          <w:szCs w:val="18"/>
        </w:rPr>
        <w:t>ACTIVIDADES</w:t>
      </w:r>
      <w:r w:rsidR="00194780" w:rsidRPr="00C927EE">
        <w:rPr>
          <w:b/>
          <w:sz w:val="18"/>
          <w:szCs w:val="18"/>
        </w:rPr>
        <w:t xml:space="preserve"> ENERO A MARZO</w:t>
      </w:r>
      <w:r w:rsidR="00E4253D" w:rsidRPr="00C927EE">
        <w:rPr>
          <w:b/>
          <w:sz w:val="18"/>
          <w:szCs w:val="18"/>
        </w:rPr>
        <w:t xml:space="preserve"> DE 2019</w:t>
      </w:r>
    </w:p>
    <w:p w:rsidR="002F6803" w:rsidRDefault="00D42255" w:rsidP="00A50986">
      <w:pPr>
        <w:jc w:val="both"/>
        <w:rPr>
          <w:sz w:val="18"/>
          <w:szCs w:val="18"/>
        </w:rPr>
      </w:pPr>
      <w:r w:rsidRPr="00E91387">
        <w:rPr>
          <w:sz w:val="18"/>
          <w:szCs w:val="18"/>
        </w:rPr>
        <w:t xml:space="preserve">El Departamento de intendencia y vigilancia en estricto apego a los lineamientos de ecología y gobernabilidad austera, rinde informe </w:t>
      </w:r>
      <w:r w:rsidR="005A7072">
        <w:rPr>
          <w:sz w:val="18"/>
          <w:szCs w:val="18"/>
        </w:rPr>
        <w:t>de actividades</w:t>
      </w:r>
      <w:r w:rsidR="006818B2">
        <w:rPr>
          <w:sz w:val="18"/>
          <w:szCs w:val="18"/>
        </w:rPr>
        <w:t>.</w:t>
      </w:r>
    </w:p>
    <w:p w:rsidR="003C0061" w:rsidRDefault="003C2518" w:rsidP="003C006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</w:t>
      </w:r>
      <w:r w:rsidR="00A73A71">
        <w:rPr>
          <w:sz w:val="18"/>
          <w:szCs w:val="18"/>
        </w:rPr>
        <w:t xml:space="preserve">realizaron </w:t>
      </w:r>
      <w:r w:rsidR="00487F3F">
        <w:rPr>
          <w:sz w:val="18"/>
          <w:szCs w:val="18"/>
        </w:rPr>
        <w:t xml:space="preserve"> limpiezas </w:t>
      </w:r>
      <w:r w:rsidR="00487F3F" w:rsidRPr="003C02EF">
        <w:rPr>
          <w:rFonts w:cstheme="minorHAnsi"/>
          <w:sz w:val="18"/>
          <w:szCs w:val="18"/>
        </w:rPr>
        <w:t>exhaustivas</w:t>
      </w:r>
      <w:r w:rsidR="009C1569" w:rsidRPr="00E91387">
        <w:rPr>
          <w:sz w:val="18"/>
          <w:szCs w:val="18"/>
        </w:rPr>
        <w:t xml:space="preserve"> en </w:t>
      </w:r>
      <w:r w:rsidR="009D4C04" w:rsidRPr="00E91387">
        <w:rPr>
          <w:sz w:val="18"/>
          <w:szCs w:val="18"/>
        </w:rPr>
        <w:t xml:space="preserve">edificios </w:t>
      </w:r>
      <w:r w:rsidR="004136F8">
        <w:rPr>
          <w:sz w:val="18"/>
          <w:szCs w:val="18"/>
        </w:rPr>
        <w:t>G</w:t>
      </w:r>
      <w:r w:rsidR="00DC308F" w:rsidRPr="00E91387">
        <w:rPr>
          <w:sz w:val="18"/>
          <w:szCs w:val="18"/>
        </w:rPr>
        <w:t>ubernamentales como</w:t>
      </w:r>
      <w:r w:rsidR="00216275" w:rsidRPr="00E91387">
        <w:rPr>
          <w:sz w:val="18"/>
          <w:szCs w:val="18"/>
        </w:rPr>
        <w:t>: Unidad</w:t>
      </w:r>
      <w:r w:rsidR="00DC308F" w:rsidRPr="00E91387">
        <w:rPr>
          <w:sz w:val="18"/>
          <w:szCs w:val="18"/>
        </w:rPr>
        <w:t xml:space="preserve"> </w:t>
      </w:r>
      <w:r w:rsidR="00E91387" w:rsidRPr="00E91387">
        <w:rPr>
          <w:sz w:val="18"/>
          <w:szCs w:val="18"/>
        </w:rPr>
        <w:t>Administrativa</w:t>
      </w:r>
      <w:r w:rsidR="00644094">
        <w:rPr>
          <w:sz w:val="18"/>
          <w:szCs w:val="18"/>
        </w:rPr>
        <w:t xml:space="preserve"> Pila Seca, </w:t>
      </w:r>
      <w:r w:rsidR="00487F3F">
        <w:rPr>
          <w:sz w:val="18"/>
          <w:szCs w:val="18"/>
        </w:rPr>
        <w:t>Departamento de</w:t>
      </w:r>
      <w:r w:rsidR="001D67B5">
        <w:rPr>
          <w:sz w:val="18"/>
          <w:szCs w:val="18"/>
        </w:rPr>
        <w:t xml:space="preserve"> E</w:t>
      </w:r>
      <w:r w:rsidR="00D51BB1" w:rsidRPr="00E91387">
        <w:rPr>
          <w:sz w:val="18"/>
          <w:szCs w:val="18"/>
        </w:rPr>
        <w:t xml:space="preserve">scuela de Artes </w:t>
      </w:r>
      <w:r w:rsidR="00E91387" w:rsidRPr="00E91387">
        <w:rPr>
          <w:sz w:val="18"/>
          <w:szCs w:val="18"/>
        </w:rPr>
        <w:t>Plásticas</w:t>
      </w:r>
      <w:r w:rsidR="00D51BB1" w:rsidRPr="00E91387">
        <w:rPr>
          <w:sz w:val="18"/>
          <w:szCs w:val="18"/>
        </w:rPr>
        <w:t xml:space="preserve"> </w:t>
      </w:r>
      <w:r w:rsidR="0049175E" w:rsidRPr="00E91387">
        <w:rPr>
          <w:sz w:val="18"/>
          <w:szCs w:val="18"/>
        </w:rPr>
        <w:t>«</w:t>
      </w:r>
      <w:r w:rsidR="00E91387" w:rsidRPr="00E91387">
        <w:rPr>
          <w:sz w:val="18"/>
          <w:szCs w:val="18"/>
        </w:rPr>
        <w:t>Ángel</w:t>
      </w:r>
      <w:r w:rsidR="0049175E" w:rsidRPr="00E91387">
        <w:rPr>
          <w:sz w:val="18"/>
          <w:szCs w:val="18"/>
        </w:rPr>
        <w:t xml:space="preserve"> Carranza» </w:t>
      </w:r>
      <w:r w:rsidR="001227E5" w:rsidRPr="00E91387">
        <w:rPr>
          <w:sz w:val="18"/>
          <w:szCs w:val="18"/>
        </w:rPr>
        <w:t>E</w:t>
      </w:r>
      <w:r w:rsidR="00BC6030" w:rsidRPr="00E91387">
        <w:rPr>
          <w:sz w:val="18"/>
          <w:szCs w:val="18"/>
        </w:rPr>
        <w:t xml:space="preserve">dificio de </w:t>
      </w:r>
      <w:r w:rsidR="00E91387">
        <w:rPr>
          <w:sz w:val="18"/>
          <w:szCs w:val="18"/>
        </w:rPr>
        <w:t>Presidencia</w:t>
      </w:r>
      <w:r w:rsidR="00487F3F">
        <w:rPr>
          <w:sz w:val="18"/>
          <w:szCs w:val="18"/>
        </w:rPr>
        <w:t xml:space="preserve">, </w:t>
      </w:r>
      <w:r w:rsidR="0087562D">
        <w:rPr>
          <w:sz w:val="18"/>
          <w:szCs w:val="18"/>
        </w:rPr>
        <w:t>limpiando</w:t>
      </w:r>
      <w:r w:rsidR="00487F3F">
        <w:rPr>
          <w:sz w:val="18"/>
          <w:szCs w:val="18"/>
        </w:rPr>
        <w:t xml:space="preserve"> candiles</w:t>
      </w:r>
      <w:r w:rsidR="0087562D">
        <w:rPr>
          <w:sz w:val="18"/>
          <w:szCs w:val="18"/>
        </w:rPr>
        <w:t>, herrería y detallando, entrego mat</w:t>
      </w:r>
      <w:r w:rsidR="00D41F02">
        <w:rPr>
          <w:sz w:val="18"/>
          <w:szCs w:val="18"/>
        </w:rPr>
        <w:t>e</w:t>
      </w:r>
      <w:r w:rsidR="0087562D">
        <w:rPr>
          <w:sz w:val="18"/>
          <w:szCs w:val="18"/>
        </w:rPr>
        <w:t>rial de limpie</w:t>
      </w:r>
      <w:r w:rsidR="00FD716D">
        <w:rPr>
          <w:sz w:val="18"/>
          <w:szCs w:val="18"/>
        </w:rPr>
        <w:t xml:space="preserve">za, La Jefa del </w:t>
      </w:r>
      <w:r w:rsidR="000C0D3F">
        <w:rPr>
          <w:sz w:val="18"/>
          <w:szCs w:val="18"/>
        </w:rPr>
        <w:t>Departamento</w:t>
      </w:r>
      <w:r w:rsidR="00FD716D">
        <w:rPr>
          <w:sz w:val="18"/>
          <w:szCs w:val="18"/>
        </w:rPr>
        <w:t xml:space="preserve"> asistió cada reunión </w:t>
      </w:r>
      <w:r w:rsidR="000C0D3F">
        <w:rPr>
          <w:sz w:val="18"/>
          <w:szCs w:val="18"/>
        </w:rPr>
        <w:t>de trabajo en la</w:t>
      </w:r>
      <w:r w:rsidR="00AC6A75">
        <w:rPr>
          <w:sz w:val="18"/>
          <w:szCs w:val="18"/>
        </w:rPr>
        <w:t xml:space="preserve"> Coordinación</w:t>
      </w:r>
      <w:r w:rsidR="000A15AC">
        <w:rPr>
          <w:sz w:val="18"/>
          <w:szCs w:val="18"/>
        </w:rPr>
        <w:t>.</w:t>
      </w:r>
    </w:p>
    <w:p w:rsidR="00311566" w:rsidRDefault="00311566" w:rsidP="003C0061">
      <w:pPr>
        <w:spacing w:after="0" w:line="240" w:lineRule="auto"/>
        <w:jc w:val="both"/>
        <w:rPr>
          <w:sz w:val="18"/>
          <w:szCs w:val="18"/>
        </w:rPr>
      </w:pPr>
    </w:p>
    <w:p w:rsidR="00D605AA" w:rsidRDefault="00E20967" w:rsidP="003C006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 atiende</w:t>
      </w:r>
      <w:r w:rsidR="00311566">
        <w:rPr>
          <w:sz w:val="18"/>
          <w:szCs w:val="18"/>
        </w:rPr>
        <w:t xml:space="preserve"> en tiempo y forma las actividades</w:t>
      </w:r>
      <w:r w:rsidR="00EC2540">
        <w:rPr>
          <w:sz w:val="18"/>
          <w:szCs w:val="18"/>
        </w:rPr>
        <w:t xml:space="preserve"> administrativa </w:t>
      </w:r>
      <w:r w:rsidR="00C927EE">
        <w:rPr>
          <w:sz w:val="18"/>
          <w:szCs w:val="18"/>
        </w:rPr>
        <w:t>relacionada</w:t>
      </w:r>
      <w:r w:rsidR="000312EB">
        <w:rPr>
          <w:sz w:val="18"/>
          <w:szCs w:val="18"/>
        </w:rPr>
        <w:t xml:space="preserve"> con el personal</w:t>
      </w:r>
      <w:r w:rsidR="00881CFE">
        <w:rPr>
          <w:sz w:val="18"/>
          <w:szCs w:val="18"/>
        </w:rPr>
        <w:t xml:space="preserve"> tales como: </w:t>
      </w:r>
      <w:r w:rsidR="00D605AA">
        <w:rPr>
          <w:sz w:val="18"/>
          <w:szCs w:val="18"/>
        </w:rPr>
        <w:t>Incapacidades, Vacaciones, e incidencias.</w:t>
      </w:r>
    </w:p>
    <w:p w:rsidR="000A15AC" w:rsidRDefault="000A15AC" w:rsidP="003C0061">
      <w:pPr>
        <w:spacing w:after="0" w:line="240" w:lineRule="auto"/>
        <w:jc w:val="both"/>
        <w:rPr>
          <w:sz w:val="18"/>
          <w:szCs w:val="18"/>
        </w:rPr>
      </w:pPr>
    </w:p>
    <w:p w:rsidR="00514623" w:rsidRDefault="00514623" w:rsidP="003C006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Folios de Material que se entregaron en el trimestre.</w:t>
      </w:r>
      <w:r w:rsidR="00E4253D">
        <w:rPr>
          <w:sz w:val="18"/>
          <w:szCs w:val="18"/>
        </w:rPr>
        <w:t xml:space="preserve"> </w:t>
      </w:r>
    </w:p>
    <w:tbl>
      <w:tblPr>
        <w:tblW w:w="136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1"/>
      </w:tblGrid>
      <w:tr w:rsidR="00514623" w:rsidRPr="0051462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23" w:rsidRPr="00514623" w:rsidRDefault="00514623" w:rsidP="00B90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:rsidR="00514623" w:rsidRPr="00AD42E3" w:rsidRDefault="00514623" w:rsidP="00B90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ENERO 2019 SE ENTREGARON 79 FOLIOS </w:t>
            </w:r>
            <w:r w:rsidRPr="005146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( 3211-3290 )</w:t>
            </w:r>
          </w:p>
        </w:tc>
      </w:tr>
      <w:tr w:rsidR="00514623" w:rsidRPr="0051462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23" w:rsidRPr="00AD42E3" w:rsidRDefault="00514623" w:rsidP="00B90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2019 SE ENTREGARON 57 FOLIOS</w:t>
            </w:r>
            <w:r w:rsidRPr="005146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( 3291-3369 )</w:t>
            </w:r>
          </w:p>
        </w:tc>
      </w:tr>
      <w:tr w:rsidR="00514623" w:rsidRPr="0051462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23" w:rsidRPr="00AD42E3" w:rsidRDefault="00514623" w:rsidP="00B90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2019 SE ENTREGARON 60 FOLIOS</w:t>
            </w:r>
            <w:r w:rsidRPr="005146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Pr="00AD42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( 3370-3430 )</w:t>
            </w:r>
          </w:p>
        </w:tc>
      </w:tr>
    </w:tbl>
    <w:p w:rsidR="00D605AA" w:rsidRPr="00514623" w:rsidRDefault="00D605AA" w:rsidP="003C0061">
      <w:pPr>
        <w:spacing w:after="0" w:line="240" w:lineRule="auto"/>
        <w:jc w:val="both"/>
        <w:rPr>
          <w:sz w:val="16"/>
          <w:szCs w:val="16"/>
        </w:rPr>
      </w:pPr>
    </w:p>
    <w:p w:rsidR="00311566" w:rsidRDefault="00311566" w:rsidP="003C0061">
      <w:pPr>
        <w:spacing w:after="0" w:line="240" w:lineRule="auto"/>
        <w:jc w:val="both"/>
        <w:rPr>
          <w:sz w:val="18"/>
          <w:szCs w:val="18"/>
        </w:rPr>
      </w:pPr>
    </w:p>
    <w:p w:rsidR="00062102" w:rsidRDefault="00062102" w:rsidP="00E20967">
      <w:pPr>
        <w:rPr>
          <w:sz w:val="18"/>
          <w:szCs w:val="18"/>
        </w:rPr>
      </w:pPr>
    </w:p>
    <w:p w:rsidR="00885FA3" w:rsidRPr="00C927EE" w:rsidRDefault="00D605AA" w:rsidP="00E20967">
      <w:pPr>
        <w:rPr>
          <w:b/>
          <w:sz w:val="18"/>
          <w:szCs w:val="18"/>
        </w:rPr>
      </w:pPr>
      <w:r w:rsidRPr="00C927EE">
        <w:rPr>
          <w:b/>
          <w:sz w:val="18"/>
          <w:szCs w:val="18"/>
        </w:rPr>
        <w:t xml:space="preserve">ACTIVIDADES DE </w:t>
      </w:r>
      <w:r w:rsidR="00E4253D" w:rsidRPr="00C927EE">
        <w:rPr>
          <w:b/>
          <w:sz w:val="18"/>
          <w:szCs w:val="18"/>
        </w:rPr>
        <w:t>ABRIL – JUNIO DE 2019</w:t>
      </w:r>
    </w:p>
    <w:p w:rsidR="00252041" w:rsidRPr="00252041" w:rsidRDefault="00252041" w:rsidP="00252041">
      <w:pPr>
        <w:rPr>
          <w:rFonts w:eastAsia="Dotum" w:cstheme="minorHAnsi"/>
          <w:i/>
          <w:sz w:val="18"/>
          <w:szCs w:val="18"/>
        </w:rPr>
      </w:pPr>
      <w:r w:rsidRPr="00252041">
        <w:rPr>
          <w:rFonts w:eastAsia="Dotum" w:cstheme="minorHAnsi"/>
          <w:sz w:val="18"/>
          <w:szCs w:val="18"/>
        </w:rPr>
        <w:t xml:space="preserve">Departamento a mi cargo, comunico que se atendió en tiempo y forma los trámites administrativos solicitados por el personal de este </w:t>
      </w:r>
      <w:r w:rsidRPr="00252041">
        <w:rPr>
          <w:rFonts w:eastAsia="Dotum" w:cstheme="minorHAnsi"/>
          <w:i/>
          <w:sz w:val="18"/>
          <w:szCs w:val="18"/>
        </w:rPr>
        <w:t>Departamento, tales como, solicitud de vacaciones, incapacidades, incidencias del personal, y asuntos que van surgi</w:t>
      </w:r>
      <w:r w:rsidR="00E55EED">
        <w:rPr>
          <w:rFonts w:eastAsia="Dotum" w:cstheme="minorHAnsi"/>
          <w:i/>
          <w:sz w:val="18"/>
          <w:szCs w:val="18"/>
        </w:rPr>
        <w:t>endo según las necesidades del D</w:t>
      </w:r>
      <w:r w:rsidRPr="00252041">
        <w:rPr>
          <w:rFonts w:eastAsia="Dotum" w:cstheme="minorHAnsi"/>
          <w:i/>
          <w:sz w:val="18"/>
          <w:szCs w:val="18"/>
        </w:rPr>
        <w:t xml:space="preserve">epartamento. </w:t>
      </w:r>
    </w:p>
    <w:p w:rsidR="000B6B62" w:rsidRDefault="00252041" w:rsidP="00252041">
      <w:pPr>
        <w:rPr>
          <w:rFonts w:eastAsia="Dotum" w:cstheme="minorHAnsi"/>
          <w:i/>
          <w:sz w:val="18"/>
          <w:szCs w:val="18"/>
        </w:rPr>
      </w:pPr>
      <w:r w:rsidRPr="00252041">
        <w:rPr>
          <w:rFonts w:eastAsia="Dotum" w:cstheme="minorHAnsi"/>
          <w:i/>
          <w:sz w:val="18"/>
          <w:szCs w:val="18"/>
        </w:rPr>
        <w:t>Se está al pendiente de los eventos que se real</w:t>
      </w:r>
      <w:r w:rsidR="00403AC2">
        <w:rPr>
          <w:rFonts w:eastAsia="Dotum" w:cstheme="minorHAnsi"/>
          <w:i/>
          <w:sz w:val="18"/>
          <w:szCs w:val="18"/>
        </w:rPr>
        <w:t>izan en El</w:t>
      </w:r>
      <w:r w:rsidRPr="00252041">
        <w:rPr>
          <w:rFonts w:eastAsia="Dotum" w:cstheme="minorHAnsi"/>
          <w:i/>
          <w:sz w:val="18"/>
          <w:szCs w:val="18"/>
        </w:rPr>
        <w:t xml:space="preserve"> Centro Cultural El Refugio, de lunes a viernes así como sábados domingos y días festivos.</w:t>
      </w:r>
      <w:r w:rsidR="000B6B62">
        <w:rPr>
          <w:rFonts w:eastAsia="Dotum" w:cstheme="minorHAnsi"/>
          <w:i/>
          <w:sz w:val="18"/>
          <w:szCs w:val="18"/>
        </w:rPr>
        <w:t xml:space="preserve"> </w:t>
      </w:r>
    </w:p>
    <w:p w:rsidR="00252041" w:rsidRPr="00252041" w:rsidRDefault="00132435" w:rsidP="00252041">
      <w:pPr>
        <w:rPr>
          <w:rFonts w:eastAsia="Dotum" w:cstheme="minorHAnsi"/>
          <w:i/>
          <w:sz w:val="18"/>
          <w:szCs w:val="18"/>
        </w:rPr>
      </w:pPr>
      <w:r>
        <w:rPr>
          <w:rFonts w:eastAsia="Dotum" w:cstheme="minorHAnsi"/>
          <w:i/>
          <w:sz w:val="18"/>
          <w:szCs w:val="18"/>
        </w:rPr>
        <w:t>En los meses</w:t>
      </w:r>
      <w:r w:rsidR="0063466E">
        <w:rPr>
          <w:rFonts w:eastAsia="Dotum" w:cstheme="minorHAnsi"/>
          <w:i/>
          <w:sz w:val="18"/>
          <w:szCs w:val="18"/>
        </w:rPr>
        <w:t xml:space="preserve"> de abril y junio se hizo</w:t>
      </w:r>
      <w:r>
        <w:rPr>
          <w:rFonts w:eastAsia="Dotum" w:cstheme="minorHAnsi"/>
          <w:i/>
          <w:sz w:val="18"/>
          <w:szCs w:val="18"/>
        </w:rPr>
        <w:t xml:space="preserve"> </w:t>
      </w:r>
      <w:r w:rsidR="00213B01">
        <w:rPr>
          <w:rFonts w:eastAsia="Dotum" w:cstheme="minorHAnsi"/>
          <w:i/>
          <w:sz w:val="18"/>
          <w:szCs w:val="18"/>
        </w:rPr>
        <w:t xml:space="preserve">Se hizo limpieza exhaustiva </w:t>
      </w:r>
      <w:r w:rsidR="00336D04">
        <w:rPr>
          <w:rFonts w:eastAsia="Dotum" w:cstheme="minorHAnsi"/>
          <w:i/>
          <w:sz w:val="18"/>
          <w:szCs w:val="18"/>
        </w:rPr>
        <w:t xml:space="preserve">en los </w:t>
      </w:r>
      <w:r w:rsidR="00336D04" w:rsidRPr="00855D6B">
        <w:rPr>
          <w:rFonts w:eastAsia="Dotum" w:cstheme="minorHAnsi"/>
          <w:b/>
          <w:i/>
          <w:sz w:val="18"/>
          <w:szCs w:val="18"/>
        </w:rPr>
        <w:t xml:space="preserve">Servicios Médicos </w:t>
      </w:r>
      <w:r w:rsidR="00882CE7" w:rsidRPr="00855D6B">
        <w:rPr>
          <w:rFonts w:eastAsia="Dotum" w:cstheme="minorHAnsi"/>
          <w:b/>
          <w:i/>
          <w:sz w:val="18"/>
          <w:szCs w:val="18"/>
        </w:rPr>
        <w:t>Municipales</w:t>
      </w:r>
      <w:r w:rsidR="00882CE7">
        <w:rPr>
          <w:rFonts w:eastAsia="Dotum" w:cstheme="minorHAnsi"/>
          <w:i/>
          <w:sz w:val="18"/>
          <w:szCs w:val="18"/>
        </w:rPr>
        <w:t>,  En</w:t>
      </w:r>
      <w:r w:rsidR="00855D6B">
        <w:rPr>
          <w:rFonts w:eastAsia="Dotum" w:cstheme="minorHAnsi"/>
          <w:i/>
          <w:sz w:val="18"/>
          <w:szCs w:val="18"/>
        </w:rPr>
        <w:t xml:space="preserve"> Coordinación  por la encargada de del personal de Intendencia</w:t>
      </w:r>
      <w:r w:rsidR="00882CE7">
        <w:rPr>
          <w:rFonts w:eastAsia="Dotum" w:cstheme="minorHAnsi"/>
          <w:i/>
          <w:sz w:val="18"/>
          <w:szCs w:val="18"/>
        </w:rPr>
        <w:t>.</w:t>
      </w:r>
      <w:r w:rsidR="00855D6B">
        <w:rPr>
          <w:rFonts w:eastAsia="Dotum" w:cstheme="minorHAnsi"/>
          <w:i/>
          <w:sz w:val="18"/>
          <w:szCs w:val="18"/>
        </w:rPr>
        <w:t xml:space="preserve"> </w:t>
      </w:r>
    </w:p>
    <w:p w:rsidR="00DE0748" w:rsidRDefault="00E20967" w:rsidP="003C02EF">
      <w:pPr>
        <w:jc w:val="both"/>
        <w:rPr>
          <w:rFonts w:cstheme="minorHAnsi"/>
          <w:sz w:val="18"/>
          <w:szCs w:val="18"/>
        </w:rPr>
      </w:pPr>
      <w:r w:rsidRPr="00252041">
        <w:rPr>
          <w:rFonts w:cstheme="minorHAnsi"/>
          <w:sz w:val="18"/>
          <w:szCs w:val="18"/>
        </w:rPr>
        <w:t xml:space="preserve">Se </w:t>
      </w:r>
      <w:r w:rsidR="00E43480" w:rsidRPr="00252041">
        <w:rPr>
          <w:rFonts w:cstheme="minorHAnsi"/>
          <w:sz w:val="18"/>
          <w:szCs w:val="18"/>
        </w:rPr>
        <w:t>cubrió</w:t>
      </w:r>
      <w:r w:rsidR="00885FA3" w:rsidRPr="00252041">
        <w:rPr>
          <w:rFonts w:cstheme="minorHAnsi"/>
          <w:sz w:val="18"/>
          <w:szCs w:val="18"/>
        </w:rPr>
        <w:t xml:space="preserve"> con personal y artículos de limpieza todos los </w:t>
      </w:r>
      <w:r w:rsidRPr="00252041">
        <w:rPr>
          <w:rFonts w:cstheme="minorHAnsi"/>
          <w:sz w:val="18"/>
          <w:szCs w:val="18"/>
        </w:rPr>
        <w:t xml:space="preserve">eventos </w:t>
      </w:r>
      <w:r w:rsidR="00885FA3" w:rsidRPr="00252041">
        <w:rPr>
          <w:rFonts w:cstheme="minorHAnsi"/>
          <w:sz w:val="18"/>
          <w:szCs w:val="18"/>
        </w:rPr>
        <w:t>extraordinario</w:t>
      </w:r>
      <w:r w:rsidRPr="00252041">
        <w:rPr>
          <w:rFonts w:cstheme="minorHAnsi"/>
          <w:sz w:val="18"/>
          <w:szCs w:val="18"/>
        </w:rPr>
        <w:t xml:space="preserve"> en</w:t>
      </w:r>
      <w:r w:rsidR="00403AC2">
        <w:rPr>
          <w:rFonts w:cstheme="minorHAnsi"/>
          <w:sz w:val="18"/>
          <w:szCs w:val="18"/>
        </w:rPr>
        <w:t xml:space="preserve"> el centro </w:t>
      </w:r>
      <w:r w:rsidR="00403AC2">
        <w:rPr>
          <w:rFonts w:eastAsia="Dotum" w:cstheme="minorHAnsi"/>
          <w:i/>
          <w:sz w:val="18"/>
          <w:szCs w:val="18"/>
        </w:rPr>
        <w:t>El</w:t>
      </w:r>
      <w:r w:rsidR="00403AC2" w:rsidRPr="00252041">
        <w:rPr>
          <w:rFonts w:eastAsia="Dotum" w:cstheme="minorHAnsi"/>
          <w:i/>
          <w:sz w:val="18"/>
          <w:szCs w:val="18"/>
        </w:rPr>
        <w:t xml:space="preserve"> Centro Cultural El Refugio</w:t>
      </w:r>
      <w:r w:rsidR="00403AC2">
        <w:rPr>
          <w:rFonts w:cstheme="minorHAnsi"/>
          <w:sz w:val="18"/>
          <w:szCs w:val="18"/>
        </w:rPr>
        <w:t xml:space="preserve"> </w:t>
      </w:r>
      <w:r w:rsidR="00882CE7">
        <w:rPr>
          <w:rFonts w:cstheme="minorHAnsi"/>
          <w:sz w:val="18"/>
          <w:szCs w:val="18"/>
        </w:rPr>
        <w:t>Cul</w:t>
      </w:r>
      <w:r w:rsidR="00882CE7" w:rsidRPr="00252041">
        <w:rPr>
          <w:rFonts w:cstheme="minorHAnsi"/>
          <w:sz w:val="18"/>
          <w:szCs w:val="18"/>
        </w:rPr>
        <w:t>tural</w:t>
      </w:r>
      <w:r w:rsidR="00885FA3" w:rsidRPr="00252041">
        <w:rPr>
          <w:rFonts w:cstheme="minorHAnsi"/>
          <w:sz w:val="18"/>
          <w:szCs w:val="18"/>
        </w:rPr>
        <w:t xml:space="preserve"> el Refugio como</w:t>
      </w:r>
      <w:r w:rsidRPr="00252041">
        <w:rPr>
          <w:rFonts w:cstheme="minorHAnsi"/>
          <w:sz w:val="18"/>
          <w:szCs w:val="18"/>
        </w:rPr>
        <w:t xml:space="preserve">: </w:t>
      </w:r>
      <w:proofErr w:type="spellStart"/>
      <w:r w:rsidR="00367E16">
        <w:rPr>
          <w:rFonts w:cstheme="minorHAnsi"/>
          <w:sz w:val="18"/>
          <w:szCs w:val="18"/>
        </w:rPr>
        <w:t>El</w:t>
      </w:r>
      <w:proofErr w:type="spellEnd"/>
      <w:r w:rsidRPr="00252041">
        <w:rPr>
          <w:rFonts w:cstheme="minorHAnsi"/>
          <w:sz w:val="18"/>
          <w:szCs w:val="18"/>
        </w:rPr>
        <w:t xml:space="preserve"> se hace </w:t>
      </w:r>
      <w:r w:rsidR="00885FA3" w:rsidRPr="00252041">
        <w:rPr>
          <w:rFonts w:cstheme="minorHAnsi"/>
          <w:sz w:val="18"/>
          <w:szCs w:val="18"/>
        </w:rPr>
        <w:t xml:space="preserve">periódicamente </w:t>
      </w:r>
      <w:r w:rsidRPr="00252041">
        <w:rPr>
          <w:rFonts w:cstheme="minorHAnsi"/>
          <w:sz w:val="18"/>
          <w:szCs w:val="18"/>
        </w:rPr>
        <w:t xml:space="preserve">limpieza general de </w:t>
      </w:r>
      <w:r w:rsidR="00885FA3" w:rsidRPr="00252041">
        <w:rPr>
          <w:rFonts w:cstheme="minorHAnsi"/>
          <w:sz w:val="18"/>
          <w:szCs w:val="18"/>
        </w:rPr>
        <w:t xml:space="preserve">en </w:t>
      </w:r>
      <w:r w:rsidRPr="00252041">
        <w:rPr>
          <w:rFonts w:cstheme="minorHAnsi"/>
          <w:sz w:val="18"/>
          <w:szCs w:val="18"/>
        </w:rPr>
        <w:t>e</w:t>
      </w:r>
      <w:r w:rsidR="00885FA3" w:rsidRPr="00252041">
        <w:rPr>
          <w:rFonts w:cstheme="minorHAnsi"/>
          <w:sz w:val="18"/>
          <w:szCs w:val="18"/>
        </w:rPr>
        <w:t xml:space="preserve">l edificio de </w:t>
      </w:r>
      <w:r w:rsidR="00882CE7">
        <w:rPr>
          <w:rFonts w:cstheme="minorHAnsi"/>
          <w:sz w:val="18"/>
          <w:szCs w:val="18"/>
        </w:rPr>
        <w:t>la P</w:t>
      </w:r>
      <w:r w:rsidR="00885FA3" w:rsidRPr="00252041">
        <w:rPr>
          <w:rFonts w:cstheme="minorHAnsi"/>
          <w:sz w:val="18"/>
          <w:szCs w:val="18"/>
        </w:rPr>
        <w:t xml:space="preserve">residencia, </w:t>
      </w:r>
      <w:r w:rsidR="00882CE7">
        <w:rPr>
          <w:rFonts w:cstheme="minorHAnsi"/>
          <w:sz w:val="18"/>
          <w:szCs w:val="18"/>
        </w:rPr>
        <w:t>la Pila S</w:t>
      </w:r>
      <w:r w:rsidR="00252041">
        <w:rPr>
          <w:rFonts w:cstheme="minorHAnsi"/>
          <w:sz w:val="18"/>
          <w:szCs w:val="18"/>
        </w:rPr>
        <w:t>eca, se cubren</w:t>
      </w:r>
      <w:r w:rsidRPr="00252041">
        <w:rPr>
          <w:rFonts w:cstheme="minorHAnsi"/>
          <w:sz w:val="18"/>
          <w:szCs w:val="18"/>
        </w:rPr>
        <w:t xml:space="preserve"> eventos que realiza el Presidente Municipal,</w:t>
      </w:r>
      <w:r w:rsidR="00DE0748">
        <w:rPr>
          <w:rFonts w:cstheme="minorHAnsi"/>
          <w:sz w:val="18"/>
          <w:szCs w:val="18"/>
        </w:rPr>
        <w:t xml:space="preserve"> </w:t>
      </w:r>
      <w:r w:rsidR="00367E16">
        <w:rPr>
          <w:rFonts w:cstheme="minorHAnsi"/>
          <w:sz w:val="18"/>
          <w:szCs w:val="18"/>
        </w:rPr>
        <w:t>así</w:t>
      </w:r>
      <w:r w:rsidR="00DE0748">
        <w:rPr>
          <w:rFonts w:cstheme="minorHAnsi"/>
          <w:sz w:val="18"/>
          <w:szCs w:val="18"/>
        </w:rPr>
        <w:t xml:space="preserve"> como los eventos que realiza La </w:t>
      </w:r>
      <w:r w:rsidR="00367E16">
        <w:rPr>
          <w:rFonts w:cstheme="minorHAnsi"/>
          <w:sz w:val="18"/>
          <w:szCs w:val="18"/>
        </w:rPr>
        <w:t xml:space="preserve">Coordinación General de </w:t>
      </w:r>
    </w:p>
    <w:p w:rsidR="00E20967" w:rsidRDefault="00E20967" w:rsidP="003C02EF">
      <w:pPr>
        <w:jc w:val="both"/>
        <w:rPr>
          <w:rFonts w:cstheme="minorHAnsi"/>
          <w:sz w:val="18"/>
          <w:szCs w:val="18"/>
        </w:rPr>
      </w:pPr>
      <w:r w:rsidRPr="00252041">
        <w:rPr>
          <w:rFonts w:cstheme="minorHAnsi"/>
          <w:sz w:val="18"/>
          <w:szCs w:val="18"/>
        </w:rPr>
        <w:t xml:space="preserve"> </w:t>
      </w:r>
      <w:r w:rsidR="00885FA3" w:rsidRPr="00252041">
        <w:rPr>
          <w:rFonts w:cstheme="minorHAnsi"/>
          <w:sz w:val="18"/>
          <w:szCs w:val="18"/>
        </w:rPr>
        <w:t>Se lleva</w:t>
      </w:r>
      <w:r w:rsidRPr="00252041">
        <w:rPr>
          <w:rFonts w:cstheme="minorHAnsi"/>
          <w:sz w:val="18"/>
          <w:szCs w:val="18"/>
        </w:rPr>
        <w:t xml:space="preserve"> el control de vacaciones, incapacidades,</w:t>
      </w:r>
      <w:r w:rsidR="003C02EF" w:rsidRPr="00252041">
        <w:rPr>
          <w:rFonts w:cstheme="minorHAnsi"/>
          <w:sz w:val="18"/>
          <w:szCs w:val="18"/>
        </w:rPr>
        <w:t xml:space="preserve"> </w:t>
      </w:r>
      <w:r w:rsidRPr="00252041">
        <w:rPr>
          <w:rFonts w:cstheme="minorHAnsi"/>
          <w:sz w:val="18"/>
          <w:szCs w:val="18"/>
        </w:rPr>
        <w:t>faltas</w:t>
      </w:r>
      <w:r w:rsidR="00F869C0">
        <w:rPr>
          <w:rFonts w:cstheme="minorHAnsi"/>
          <w:sz w:val="18"/>
          <w:szCs w:val="18"/>
        </w:rPr>
        <w:t>,</w:t>
      </w:r>
      <w:r w:rsidRPr="00252041">
        <w:rPr>
          <w:rFonts w:cstheme="minorHAnsi"/>
          <w:sz w:val="18"/>
          <w:szCs w:val="18"/>
        </w:rPr>
        <w:t xml:space="preserve"> permisos, Y todo lo relacionado con e</w:t>
      </w:r>
      <w:r w:rsidR="00DE0970">
        <w:rPr>
          <w:rFonts w:cstheme="minorHAnsi"/>
          <w:sz w:val="18"/>
          <w:szCs w:val="18"/>
        </w:rPr>
        <w:t>l personal de este departamento</w:t>
      </w:r>
      <w:r w:rsidRPr="00252041">
        <w:rPr>
          <w:rFonts w:cstheme="minorHAnsi"/>
          <w:sz w:val="18"/>
          <w:szCs w:val="18"/>
        </w:rPr>
        <w:t xml:space="preserve"> </w:t>
      </w:r>
      <w:r w:rsidR="00315ABC" w:rsidRPr="00252041">
        <w:rPr>
          <w:rFonts w:cstheme="minorHAnsi"/>
          <w:sz w:val="18"/>
          <w:szCs w:val="18"/>
        </w:rPr>
        <w:t xml:space="preserve">que se dotaron </w:t>
      </w:r>
      <w:r w:rsidRPr="00252041">
        <w:rPr>
          <w:rFonts w:cstheme="minorHAnsi"/>
          <w:sz w:val="18"/>
          <w:szCs w:val="18"/>
        </w:rPr>
        <w:t>de m</w:t>
      </w:r>
      <w:r w:rsidR="004C0CF0">
        <w:rPr>
          <w:rFonts w:cstheme="minorHAnsi"/>
          <w:sz w:val="18"/>
          <w:szCs w:val="18"/>
        </w:rPr>
        <w:t>aterial de limpieza</w:t>
      </w:r>
      <w:r w:rsidRPr="00252041">
        <w:rPr>
          <w:rFonts w:cstheme="minorHAnsi"/>
          <w:sz w:val="18"/>
          <w:szCs w:val="18"/>
        </w:rPr>
        <w:t xml:space="preserve"> del ayuntamiento de san pedro </w:t>
      </w:r>
      <w:r w:rsidR="00885FA3" w:rsidRPr="00252041">
        <w:rPr>
          <w:rFonts w:cstheme="minorHAnsi"/>
          <w:sz w:val="18"/>
          <w:szCs w:val="18"/>
        </w:rPr>
        <w:t>Tlaquepaque</w:t>
      </w:r>
      <w:r w:rsidRPr="00252041">
        <w:rPr>
          <w:rFonts w:cstheme="minorHAnsi"/>
          <w:sz w:val="18"/>
          <w:szCs w:val="18"/>
        </w:rPr>
        <w:t>.</w:t>
      </w:r>
    </w:p>
    <w:p w:rsidR="00E64CA2" w:rsidRPr="00252041" w:rsidRDefault="00E64CA2" w:rsidP="003C02E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Folios de material de Limpieza</w:t>
      </w:r>
      <w:r w:rsidR="00986322">
        <w:rPr>
          <w:rFonts w:cstheme="minorHAnsi"/>
          <w:sz w:val="18"/>
          <w:szCs w:val="18"/>
        </w:rPr>
        <w:t xml:space="preserve"> que se entregaron en el trimestre. </w:t>
      </w:r>
    </w:p>
    <w:tbl>
      <w:tblPr>
        <w:tblW w:w="136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1"/>
      </w:tblGrid>
      <w:tr w:rsidR="004C0CF0" w:rsidRPr="00AD42E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F0" w:rsidRPr="00AD42E3" w:rsidRDefault="004C0CF0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ABRIL 2019 SE ENTREGARON 42 FOLIOS</w:t>
            </w:r>
            <w:r w:rsidRPr="004C0CF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( 3431-3473 )</w:t>
            </w:r>
          </w:p>
        </w:tc>
      </w:tr>
      <w:tr w:rsidR="004C0CF0" w:rsidRPr="00AD42E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F0" w:rsidRPr="00AD42E3" w:rsidRDefault="004C0CF0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MAYO 2019 SE ENTREGARON 118 FOLIOS</w:t>
            </w:r>
            <w:r w:rsidRPr="004C0CF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( 3474-3592 )</w:t>
            </w:r>
          </w:p>
        </w:tc>
      </w:tr>
      <w:tr w:rsidR="004C0CF0" w:rsidRPr="00AD42E3" w:rsidTr="00B90033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34" w:rsidRDefault="00BF1C34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</w:p>
          <w:p w:rsidR="004C0CF0" w:rsidRDefault="004C0CF0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JUNIO 2019 SE ENTREGARON 102 FOLIOS</w:t>
            </w:r>
            <w:r w:rsidRPr="004C0CF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AD42E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 xml:space="preserve"> ( 3593-3695 )</w:t>
            </w:r>
          </w:p>
          <w:p w:rsidR="009E5D5D" w:rsidRDefault="009E5D5D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</w:p>
          <w:p w:rsidR="009E5D5D" w:rsidRDefault="009E5D5D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</w:p>
          <w:p w:rsidR="009E5D5D" w:rsidRPr="00AD42E3" w:rsidRDefault="009E5D5D" w:rsidP="00B9003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210EA" w:rsidRPr="003C02EF" w:rsidRDefault="00E20967" w:rsidP="00E20967">
      <w:pPr>
        <w:rPr>
          <w:rFonts w:cstheme="minorHAnsi"/>
          <w:sz w:val="18"/>
          <w:szCs w:val="18"/>
        </w:rPr>
      </w:pPr>
      <w:r w:rsidRPr="003C02EF">
        <w:rPr>
          <w:rFonts w:cstheme="minorHAnsi"/>
          <w:sz w:val="19"/>
          <w:szCs w:val="19"/>
        </w:rPr>
        <w:t xml:space="preserve">   </w:t>
      </w:r>
    </w:p>
    <w:p w:rsidR="00E20967" w:rsidRDefault="00E55EED" w:rsidP="00CA32DF">
      <w:pPr>
        <w:rPr>
          <w:sz w:val="18"/>
          <w:szCs w:val="18"/>
        </w:rPr>
      </w:pPr>
      <w:r>
        <w:rPr>
          <w:sz w:val="18"/>
          <w:szCs w:val="18"/>
        </w:rPr>
        <w:t xml:space="preserve">ATENTAMENTE </w:t>
      </w:r>
    </w:p>
    <w:p w:rsidR="00E55EED" w:rsidRDefault="00E55EED" w:rsidP="00CA32DF">
      <w:pPr>
        <w:rPr>
          <w:sz w:val="18"/>
          <w:szCs w:val="18"/>
        </w:rPr>
      </w:pPr>
      <w:r>
        <w:rPr>
          <w:sz w:val="18"/>
          <w:szCs w:val="18"/>
        </w:rPr>
        <w:t xml:space="preserve">DEPARTAMENTO DE INTENDENCIA Y VIGILANCIA </w:t>
      </w:r>
    </w:p>
    <w:p w:rsidR="00425C5F" w:rsidRDefault="00425C5F" w:rsidP="00CA32DF">
      <w:pPr>
        <w:rPr>
          <w:sz w:val="18"/>
          <w:szCs w:val="18"/>
        </w:rPr>
      </w:pPr>
      <w:r>
        <w:rPr>
          <w:sz w:val="18"/>
          <w:szCs w:val="18"/>
        </w:rPr>
        <w:t>JEFA DE DEL DEAPARTAMENTO DE INTENDENCIA Y VIGILANCIA.</w:t>
      </w:r>
    </w:p>
    <w:p w:rsidR="00216275" w:rsidRPr="003C02EF" w:rsidRDefault="00425C5F" w:rsidP="00E91387">
      <w:pPr>
        <w:ind w:left="360"/>
        <w:rPr>
          <w:sz w:val="20"/>
          <w:szCs w:val="20"/>
        </w:rPr>
      </w:pPr>
      <w:r>
        <w:rPr>
          <w:sz w:val="18"/>
          <w:szCs w:val="18"/>
        </w:rPr>
        <w:t>MARIA DEL ROCIO RAMÍREZ RUVALCABA.</w:t>
      </w:r>
      <w:r w:rsidR="00216275">
        <w:rPr>
          <w:sz w:val="18"/>
          <w:szCs w:val="18"/>
        </w:rPr>
        <w:t xml:space="preserve"> </w:t>
      </w:r>
    </w:p>
    <w:p w:rsidR="003210EA" w:rsidRDefault="003210EA" w:rsidP="00216275">
      <w:pPr>
        <w:rPr>
          <w:sz w:val="18"/>
          <w:szCs w:val="18"/>
        </w:rPr>
      </w:pPr>
    </w:p>
    <w:p w:rsidR="00E55EED" w:rsidRDefault="00E55EED" w:rsidP="00216275">
      <w:pPr>
        <w:rPr>
          <w:sz w:val="18"/>
          <w:szCs w:val="18"/>
        </w:rPr>
      </w:pPr>
    </w:p>
    <w:p w:rsidR="00E55EED" w:rsidRDefault="00E55EED" w:rsidP="00216275">
      <w:pPr>
        <w:rPr>
          <w:sz w:val="18"/>
          <w:szCs w:val="18"/>
        </w:rPr>
      </w:pPr>
    </w:p>
    <w:p w:rsidR="00E55EED" w:rsidRDefault="00E55EED" w:rsidP="00216275">
      <w:pPr>
        <w:rPr>
          <w:sz w:val="18"/>
          <w:szCs w:val="18"/>
        </w:rPr>
      </w:pPr>
    </w:p>
    <w:p w:rsidR="00E55EED" w:rsidRDefault="00E55EED" w:rsidP="00216275">
      <w:pPr>
        <w:rPr>
          <w:sz w:val="18"/>
          <w:szCs w:val="18"/>
        </w:rPr>
      </w:pPr>
    </w:p>
    <w:p w:rsidR="00E55EED" w:rsidRDefault="00E55EED" w:rsidP="00216275">
      <w:pPr>
        <w:rPr>
          <w:sz w:val="18"/>
          <w:szCs w:val="18"/>
        </w:rPr>
      </w:pPr>
    </w:p>
    <w:p w:rsidR="00194780" w:rsidRPr="00765FAA" w:rsidRDefault="00194780">
      <w:pPr>
        <w:rPr>
          <w:sz w:val="18"/>
          <w:szCs w:val="18"/>
        </w:rPr>
      </w:pPr>
      <w:bookmarkStart w:id="0" w:name="_GoBack"/>
      <w:bookmarkEnd w:id="0"/>
    </w:p>
    <w:sectPr w:rsidR="00194780" w:rsidRPr="00765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190"/>
    <w:multiLevelType w:val="hybridMultilevel"/>
    <w:tmpl w:val="0556259E"/>
    <w:lvl w:ilvl="0" w:tplc="7FECF1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4E6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E48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0A6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46B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897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CCF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08A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AF7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3206A7"/>
    <w:multiLevelType w:val="hybridMultilevel"/>
    <w:tmpl w:val="D78A55D6"/>
    <w:lvl w:ilvl="0" w:tplc="5C08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27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0E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27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F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E4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F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00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3"/>
    <w:rsid w:val="00025ACE"/>
    <w:rsid w:val="00030571"/>
    <w:rsid w:val="000312EB"/>
    <w:rsid w:val="00062102"/>
    <w:rsid w:val="00065C79"/>
    <w:rsid w:val="000A15AC"/>
    <w:rsid w:val="000B6B62"/>
    <w:rsid w:val="000C0D3F"/>
    <w:rsid w:val="000C1E63"/>
    <w:rsid w:val="001227E5"/>
    <w:rsid w:val="00132435"/>
    <w:rsid w:val="00160227"/>
    <w:rsid w:val="00172A2B"/>
    <w:rsid w:val="00194780"/>
    <w:rsid w:val="001B7E17"/>
    <w:rsid w:val="001D67B5"/>
    <w:rsid w:val="001E0F8D"/>
    <w:rsid w:val="001E794F"/>
    <w:rsid w:val="00213B01"/>
    <w:rsid w:val="00216275"/>
    <w:rsid w:val="00252041"/>
    <w:rsid w:val="002F6803"/>
    <w:rsid w:val="00311566"/>
    <w:rsid w:val="00315ABC"/>
    <w:rsid w:val="003210EA"/>
    <w:rsid w:val="00336D04"/>
    <w:rsid w:val="003542EF"/>
    <w:rsid w:val="00367E16"/>
    <w:rsid w:val="003C0061"/>
    <w:rsid w:val="003C02EF"/>
    <w:rsid w:val="003C2518"/>
    <w:rsid w:val="00403AC2"/>
    <w:rsid w:val="004136F8"/>
    <w:rsid w:val="00425C5F"/>
    <w:rsid w:val="004449B8"/>
    <w:rsid w:val="00450BF1"/>
    <w:rsid w:val="00487F3F"/>
    <w:rsid w:val="0049175E"/>
    <w:rsid w:val="004C0CF0"/>
    <w:rsid w:val="004D6F01"/>
    <w:rsid w:val="00514623"/>
    <w:rsid w:val="00514DCD"/>
    <w:rsid w:val="00540A6A"/>
    <w:rsid w:val="005A7072"/>
    <w:rsid w:val="005F66E8"/>
    <w:rsid w:val="00612A94"/>
    <w:rsid w:val="00632D1B"/>
    <w:rsid w:val="0063466E"/>
    <w:rsid w:val="00644094"/>
    <w:rsid w:val="0065065A"/>
    <w:rsid w:val="006818B2"/>
    <w:rsid w:val="006D0095"/>
    <w:rsid w:val="007204E5"/>
    <w:rsid w:val="00734300"/>
    <w:rsid w:val="00742D7F"/>
    <w:rsid w:val="007564D0"/>
    <w:rsid w:val="00765FAA"/>
    <w:rsid w:val="00781D2E"/>
    <w:rsid w:val="007A4ADD"/>
    <w:rsid w:val="007E087A"/>
    <w:rsid w:val="007E0D1B"/>
    <w:rsid w:val="007E42F2"/>
    <w:rsid w:val="00814ACB"/>
    <w:rsid w:val="008478B4"/>
    <w:rsid w:val="00855D6B"/>
    <w:rsid w:val="0087562D"/>
    <w:rsid w:val="00880994"/>
    <w:rsid w:val="00881CFE"/>
    <w:rsid w:val="00882CE7"/>
    <w:rsid w:val="00885FA3"/>
    <w:rsid w:val="00950498"/>
    <w:rsid w:val="00986322"/>
    <w:rsid w:val="00991767"/>
    <w:rsid w:val="009A3609"/>
    <w:rsid w:val="009C1569"/>
    <w:rsid w:val="009D4C04"/>
    <w:rsid w:val="009E5D5D"/>
    <w:rsid w:val="009F13FC"/>
    <w:rsid w:val="00A31362"/>
    <w:rsid w:val="00A50986"/>
    <w:rsid w:val="00A73A71"/>
    <w:rsid w:val="00AA5AF9"/>
    <w:rsid w:val="00AC0099"/>
    <w:rsid w:val="00AC6A75"/>
    <w:rsid w:val="00AD42E3"/>
    <w:rsid w:val="00B420A3"/>
    <w:rsid w:val="00BC6030"/>
    <w:rsid w:val="00BF1C34"/>
    <w:rsid w:val="00BF3B0C"/>
    <w:rsid w:val="00C41F90"/>
    <w:rsid w:val="00C53D3A"/>
    <w:rsid w:val="00C927EE"/>
    <w:rsid w:val="00C967BB"/>
    <w:rsid w:val="00CA32DF"/>
    <w:rsid w:val="00D41F02"/>
    <w:rsid w:val="00D42255"/>
    <w:rsid w:val="00D4412A"/>
    <w:rsid w:val="00D51BB1"/>
    <w:rsid w:val="00D605AA"/>
    <w:rsid w:val="00DC308F"/>
    <w:rsid w:val="00DE0748"/>
    <w:rsid w:val="00DE0970"/>
    <w:rsid w:val="00E20967"/>
    <w:rsid w:val="00E4253D"/>
    <w:rsid w:val="00E43480"/>
    <w:rsid w:val="00E55EED"/>
    <w:rsid w:val="00E64CA2"/>
    <w:rsid w:val="00E91387"/>
    <w:rsid w:val="00EC2540"/>
    <w:rsid w:val="00F01EFF"/>
    <w:rsid w:val="00F869C0"/>
    <w:rsid w:val="00F938D0"/>
    <w:rsid w:val="00FD0D07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4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2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9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9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6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6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0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9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2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5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3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vier\Downloads\TRANSPARENCIA-2%20ENE%20A%20AGO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24429924982781E-2"/>
          <c:y val="3.9317220764071154E-2"/>
          <c:w val="0.90655051097336237"/>
          <c:h val="0.66459025955088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'[TRANSPARENCIA-2 ENE A AGO 19.xlsx]Hoja1'!$C$5</c:f>
              <c:strCache>
                <c:ptCount val="1"/>
                <c:pt idx="0">
                  <c:v>FEBRERO 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19.xlsx]Hoja1'!$D$5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94-4D3A-83C4-874FFF50ECA1}"/>
            </c:ext>
          </c:extLst>
        </c:ser>
        <c:ser>
          <c:idx val="1"/>
          <c:order val="1"/>
          <c:tx>
            <c:strRef>
              <c:f>'[TRANSPARENCIA-2 ENE A AGO 19.xlsx]Hoja1'!$C$6</c:f>
              <c:strCache>
                <c:ptCount val="1"/>
                <c:pt idx="0">
                  <c:v>MARZO 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19.xlsx]Hoja1'!$D$6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94-4D3A-83C4-874FFF50ECA1}"/>
            </c:ext>
          </c:extLst>
        </c:ser>
        <c:ser>
          <c:idx val="2"/>
          <c:order val="2"/>
          <c:tx>
            <c:strRef>
              <c:f>'[TRANSPARENCIA-2 ENE A AGO 19.xlsx]Hoja1'!$C$7</c:f>
              <c:strCache>
                <c:ptCount val="1"/>
                <c:pt idx="0">
                  <c:v>ABRIL 2019.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19.xlsx]Hoja1'!$D$7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94-4D3A-83C4-874FFF50ECA1}"/>
            </c:ext>
          </c:extLst>
        </c:ser>
        <c:ser>
          <c:idx val="3"/>
          <c:order val="3"/>
          <c:tx>
            <c:strRef>
              <c:f>'[TRANSPARENCIA-2 ENE A AGO 19.xlsx]Hoja1'!$C$8</c:f>
              <c:strCache>
                <c:ptCount val="1"/>
                <c:pt idx="0">
                  <c:v>MAYO 2019.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19.xlsx]Hoja1'!$D$8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94-4D3A-83C4-874FFF50ECA1}"/>
            </c:ext>
          </c:extLst>
        </c:ser>
        <c:ser>
          <c:idx val="4"/>
          <c:order val="4"/>
          <c:tx>
            <c:strRef>
              <c:f>'[TRANSPARENCIA-2 ENE A AGO 19.xlsx]Hoja1'!$C$9</c:f>
              <c:strCache>
                <c:ptCount val="1"/>
                <c:pt idx="0">
                  <c:v>JUNIO 2019.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19.xlsx]Hoja1'!$D$9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94-4D3A-83C4-874FFF50ECA1}"/>
            </c:ext>
          </c:extLst>
        </c:ser>
        <c:ser>
          <c:idx val="5"/>
          <c:order val="5"/>
          <c:tx>
            <c:strRef>
              <c:f>'[TRANSPARENCIA-2 ENE A AGO 19.xlsx]Hoja1'!$C$10</c:f>
              <c:strCache>
                <c:ptCount val="1"/>
                <c:pt idx="0">
                  <c:v>JULIO 2019.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19.xlsx]Hoja1'!$D$10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894-4D3A-83C4-874FFF50ECA1}"/>
            </c:ext>
          </c:extLst>
        </c:ser>
        <c:ser>
          <c:idx val="6"/>
          <c:order val="6"/>
          <c:tx>
            <c:strRef>
              <c:f>'[TRANSPARENCIA-2 ENE A AGO 19.xlsx]Hoja1'!$C$11</c:f>
              <c:strCache>
                <c:ptCount val="1"/>
                <c:pt idx="0">
                  <c:v>AGOSTO 2019.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19.xlsx]Hoja1'!$D$11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94-4D3A-83C4-874FFF50ECA1}"/>
            </c:ext>
          </c:extLst>
        </c:ser>
        <c:ser>
          <c:idx val="7"/>
          <c:order val="7"/>
          <c:tx>
            <c:strRef>
              <c:f>'[TRANSPARENCIA-2 ENE A AGO 19.xlsx]Hoja1'!$C$12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'[TRANSPARENCIA-2 ENE A AGO 19.xlsx]Hoja1'!$D$12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894-4D3A-83C4-874FFF50E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573760"/>
        <c:axId val="211579648"/>
      </c:barChart>
      <c:catAx>
        <c:axId val="2115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579648"/>
        <c:crosses val="autoZero"/>
        <c:auto val="1"/>
        <c:lblAlgn val="ctr"/>
        <c:lblOffset val="100"/>
        <c:noMultiLvlLbl val="0"/>
      </c:catAx>
      <c:valAx>
        <c:axId val="2115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57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7AF8-ADEA-40DA-BD8F-B690765F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Carmen Lucia Venegas Villarruel</cp:lastModifiedBy>
  <cp:revision>2</cp:revision>
  <dcterms:created xsi:type="dcterms:W3CDTF">2019-09-06T14:00:00Z</dcterms:created>
  <dcterms:modified xsi:type="dcterms:W3CDTF">2019-09-09T16:57:00Z</dcterms:modified>
</cp:coreProperties>
</file>