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39" w:rsidRDefault="00E05139" w:rsidP="00A34728">
      <w:pPr>
        <w:pStyle w:val="Encabezado"/>
        <w:tabs>
          <w:tab w:val="clear" w:pos="4419"/>
          <w:tab w:val="clear" w:pos="8838"/>
          <w:tab w:val="left" w:pos="1275"/>
        </w:tabs>
      </w:pPr>
      <w:r w:rsidRPr="00A12644">
        <w:rPr>
          <w:rFonts w:ascii="Arial" w:eastAsiaTheme="minorEastAsia" w:hAnsi="Arial" w:cs="Arial"/>
          <w:noProof/>
          <w:color w:val="5A5A5A" w:themeColor="text1" w:themeTint="A5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87EBC8C" wp14:editId="71141C20">
            <wp:simplePos x="0" y="0"/>
            <wp:positionH relativeFrom="column">
              <wp:posOffset>-232410</wp:posOffset>
            </wp:positionH>
            <wp:positionV relativeFrom="paragraph">
              <wp:posOffset>-699770</wp:posOffset>
            </wp:positionV>
            <wp:extent cx="971550" cy="904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Coordinación de Bibliotecas</w:t>
      </w:r>
    </w:p>
    <w:p w:rsidR="00A34728" w:rsidRDefault="00A34728" w:rsidP="00A34728">
      <w:pPr>
        <w:pStyle w:val="Encabezado"/>
        <w:tabs>
          <w:tab w:val="clear" w:pos="4419"/>
          <w:tab w:val="clear" w:pos="8838"/>
          <w:tab w:val="left" w:pos="1275"/>
        </w:tabs>
      </w:pPr>
    </w:p>
    <w:p w:rsidR="00E05139" w:rsidRPr="00A34728" w:rsidRDefault="00E05139" w:rsidP="00E05139">
      <w:pPr>
        <w:spacing w:after="0" w:line="288" w:lineRule="auto"/>
        <w:contextualSpacing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 xml:space="preserve">                                                               San Pedro Tlaquepaque, Jal., 04 de septiembre  de 2019</w:t>
      </w:r>
    </w:p>
    <w:p w:rsidR="00E05139" w:rsidRPr="00A34728" w:rsidRDefault="00E05139" w:rsidP="00E05139">
      <w:pPr>
        <w:spacing w:after="0" w:line="288" w:lineRule="auto"/>
        <w:ind w:left="2160"/>
        <w:jc w:val="right"/>
        <w:rPr>
          <w:rFonts w:ascii="Arial" w:eastAsiaTheme="minorEastAsia" w:hAnsi="Arial" w:cs="Arial"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 xml:space="preserve">  </w:t>
      </w: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ab/>
        <w:t xml:space="preserve">                                                                            CBM/33</w:t>
      </w:r>
      <w:r w:rsidR="00F337C3"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>7</w:t>
      </w: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 xml:space="preserve">/2019                                                                                                                                                     </w:t>
      </w:r>
    </w:p>
    <w:p w:rsidR="00E05139" w:rsidRPr="00A34728" w:rsidRDefault="00E05139" w:rsidP="00A34728">
      <w:pPr>
        <w:spacing w:after="160" w:line="288" w:lineRule="auto"/>
        <w:ind w:left="2160"/>
        <w:jc w:val="right"/>
        <w:rPr>
          <w:rFonts w:ascii="Arial" w:eastAsiaTheme="minorEastAsia" w:hAnsi="Arial" w:cs="Arial"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color w:val="5A5A5A" w:themeColor="text1" w:themeTint="A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139" w:rsidRPr="00A34728" w:rsidRDefault="00E05139" w:rsidP="00E05139">
      <w:pPr>
        <w:spacing w:after="0" w:line="288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:rsidR="00A34728" w:rsidRDefault="00A34728" w:rsidP="00E05139">
      <w:pPr>
        <w:spacing w:after="0" w:line="288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:rsidR="00A34728" w:rsidRDefault="00A34728" w:rsidP="00E05139">
      <w:pPr>
        <w:spacing w:after="0" w:line="288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:rsidR="00E05139" w:rsidRPr="00A34728" w:rsidRDefault="00E05139" w:rsidP="00E05139">
      <w:pPr>
        <w:spacing w:after="0" w:line="288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>LIC. SANDRA CARVAJAL NOVOA</w:t>
      </w:r>
    </w:p>
    <w:p w:rsidR="00E05139" w:rsidRPr="00A34728" w:rsidRDefault="00E05139" w:rsidP="00E05139">
      <w:pPr>
        <w:spacing w:after="0" w:line="288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>DIRECCIÓN DE  CULTURA DEL H. AYUNTAMIENTO</w:t>
      </w:r>
    </w:p>
    <w:p w:rsidR="00E05139" w:rsidRPr="00A34728" w:rsidRDefault="00E05139" w:rsidP="00E05139">
      <w:pPr>
        <w:spacing w:after="0" w:line="288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>DE SAN PEDRO TLAQUEPAQUE</w:t>
      </w:r>
    </w:p>
    <w:p w:rsidR="00E05139" w:rsidRPr="00A34728" w:rsidRDefault="00E05139" w:rsidP="00E05139">
      <w:pPr>
        <w:spacing w:after="0" w:line="288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>PRESENTE:</w:t>
      </w:r>
    </w:p>
    <w:p w:rsidR="00E05139" w:rsidRPr="00A34728" w:rsidRDefault="00E05139" w:rsidP="00E051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E05139" w:rsidRPr="00A34728" w:rsidRDefault="00E05139" w:rsidP="00E051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  <w:r w:rsidRPr="00A34728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Por medio de la presente reciba un cordial saludo, ocasión que aprovecho para informar a Usted que encontrara anexo el reporte mensual de las “Actividades de Fomento” que se realizaron durante el mes de agosto  del presente año  en las diferentes bibliotec</w:t>
      </w:r>
      <w:r w:rsidR="00583465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as del municipio, cabe hacer mención que las actividades de pequeños lectores y terapia de lenguaje no se llevaron a cabo por el periodo vacacional.</w:t>
      </w:r>
    </w:p>
    <w:p w:rsidR="00A34728" w:rsidRPr="00A34728" w:rsidRDefault="00A34728" w:rsidP="00E051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A34728" w:rsidRPr="00A34728" w:rsidRDefault="00A34728" w:rsidP="00A347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tbl>
      <w:tblPr>
        <w:tblStyle w:val="Tablaconcuadrcula"/>
        <w:tblW w:w="6899" w:type="dxa"/>
        <w:tblInd w:w="1965" w:type="dxa"/>
        <w:tblLook w:val="04A0" w:firstRow="1" w:lastRow="0" w:firstColumn="1" w:lastColumn="0" w:noHBand="0" w:noVBand="1"/>
      </w:tblPr>
      <w:tblGrid>
        <w:gridCol w:w="3072"/>
        <w:gridCol w:w="1275"/>
        <w:gridCol w:w="2552"/>
      </w:tblGrid>
      <w:tr w:rsidR="00A34728" w:rsidRPr="00A34728" w:rsidTr="00833FEB">
        <w:tc>
          <w:tcPr>
            <w:tcW w:w="3072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1275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552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ASISTENTES</w:t>
            </w:r>
          </w:p>
        </w:tc>
      </w:tr>
      <w:tr w:rsidR="00A34728" w:rsidRPr="00A34728" w:rsidTr="00833FEB"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Lectura del Abuelo</w:t>
            </w:r>
          </w:p>
        </w:tc>
        <w:tc>
          <w:tcPr>
            <w:tcW w:w="1275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552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310</w:t>
            </w:r>
          </w:p>
        </w:tc>
      </w:tr>
      <w:tr w:rsidR="00A34728" w:rsidRPr="00A34728" w:rsidTr="00833FEB"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Lectura de comprensión</w:t>
            </w:r>
          </w:p>
        </w:tc>
        <w:tc>
          <w:tcPr>
            <w:tcW w:w="1275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552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1,292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Horas de cuento</w:t>
            </w:r>
          </w:p>
        </w:tc>
        <w:tc>
          <w:tcPr>
            <w:tcW w:w="1275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2552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1,556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Circulo de lectura</w:t>
            </w:r>
          </w:p>
        </w:tc>
        <w:tc>
          <w:tcPr>
            <w:tcW w:w="1275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2552" w:type="dxa"/>
          </w:tcPr>
          <w:p w:rsidR="00A34728" w:rsidRPr="00A34728" w:rsidRDefault="00A34728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2,296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Pequeños lectores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-------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Visitas guiadas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327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Bibliomanualidades</w:t>
            </w:r>
            <w:proofErr w:type="spellEnd"/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1,303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Cuenta cuentos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Club de tareas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224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Tertulias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2,527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Lectura en voz alta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3,583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Teatro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229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Películas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485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Actividades Extras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1,109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Actividad creativa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4,082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Terapia de Lenguaje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------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--------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269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Escritura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Otros 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819</w:t>
            </w:r>
          </w:p>
        </w:tc>
      </w:tr>
      <w:tr w:rsidR="00A34728" w:rsidRPr="00A34728" w:rsidTr="00833FEB">
        <w:trPr>
          <w:trHeight w:val="70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Conferencia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241</w:t>
            </w:r>
          </w:p>
        </w:tc>
      </w:tr>
      <w:tr w:rsidR="00A34728" w:rsidRPr="00A34728" w:rsidTr="00833FEB">
        <w:trPr>
          <w:trHeight w:val="248"/>
        </w:trPr>
        <w:tc>
          <w:tcPr>
            <w:tcW w:w="3072" w:type="dxa"/>
          </w:tcPr>
          <w:p w:rsidR="00A34728" w:rsidRPr="00A34728" w:rsidRDefault="00A34728" w:rsidP="00833FEB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34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TOTALES</w:t>
            </w:r>
          </w:p>
        </w:tc>
        <w:tc>
          <w:tcPr>
            <w:tcW w:w="1275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880</w:t>
            </w:r>
          </w:p>
        </w:tc>
        <w:tc>
          <w:tcPr>
            <w:tcW w:w="2552" w:type="dxa"/>
          </w:tcPr>
          <w:p w:rsidR="00A34728" w:rsidRPr="00A34728" w:rsidRDefault="00787747" w:rsidP="00833FE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21,186</w:t>
            </w:r>
          </w:p>
        </w:tc>
      </w:tr>
    </w:tbl>
    <w:p w:rsidR="00E05139" w:rsidRPr="00A34728" w:rsidRDefault="00E05139" w:rsidP="00A347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E05139" w:rsidRPr="00A34728" w:rsidRDefault="00E05139" w:rsidP="00E051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E05139" w:rsidRPr="00A34728" w:rsidRDefault="00E05139" w:rsidP="00E051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  <w:r w:rsidRPr="00A34728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Sin más por el momento, me despido quedando a sus órdenes para cualquier comentario y/o aclaración al respecto.</w:t>
      </w:r>
    </w:p>
    <w:p w:rsidR="00E05139" w:rsidRPr="00A34728" w:rsidRDefault="00E05139" w:rsidP="00A347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E05139" w:rsidRPr="00A34728" w:rsidRDefault="00E05139" w:rsidP="00E0513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</w:p>
    <w:p w:rsidR="00E05139" w:rsidRPr="00A34728" w:rsidRDefault="00E05139" w:rsidP="00E05139">
      <w:pPr>
        <w:spacing w:after="160" w:line="288" w:lineRule="auto"/>
        <w:ind w:left="2160"/>
        <w:contextualSpacing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 xml:space="preserve">                               A T E N T A M E N T E:</w:t>
      </w:r>
    </w:p>
    <w:p w:rsidR="00E05139" w:rsidRPr="00A34728" w:rsidRDefault="00E05139" w:rsidP="00E05139">
      <w:pPr>
        <w:spacing w:after="160" w:line="288" w:lineRule="auto"/>
        <w:ind w:left="2160"/>
        <w:contextualSpacing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>“2019 AÑO DE LA IGUALDAD DE GENERO EN JALISCO”</w:t>
      </w:r>
    </w:p>
    <w:p w:rsidR="00E05139" w:rsidRDefault="00E05139" w:rsidP="00E05139">
      <w:pPr>
        <w:spacing w:after="160" w:line="288" w:lineRule="auto"/>
        <w:ind w:left="2160"/>
        <w:contextualSpacing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:rsidR="00A34728" w:rsidRDefault="00A34728" w:rsidP="00E05139">
      <w:pPr>
        <w:spacing w:after="160" w:line="288" w:lineRule="auto"/>
        <w:ind w:left="2160"/>
        <w:contextualSpacing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:rsidR="00A34728" w:rsidRDefault="00A34728" w:rsidP="00E05139">
      <w:pPr>
        <w:spacing w:after="160" w:line="288" w:lineRule="auto"/>
        <w:ind w:left="2160"/>
        <w:contextualSpacing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:rsidR="00A34728" w:rsidRPr="00A34728" w:rsidRDefault="00A34728" w:rsidP="00E05139">
      <w:pPr>
        <w:spacing w:after="160" w:line="288" w:lineRule="auto"/>
        <w:ind w:left="2160"/>
        <w:contextualSpacing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:rsidR="00E05139" w:rsidRPr="00A34728" w:rsidRDefault="00E05139" w:rsidP="00E05139">
      <w:pPr>
        <w:spacing w:after="0" w:line="288" w:lineRule="auto"/>
        <w:ind w:firstLine="708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 xml:space="preserve"> </w:t>
      </w: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ab/>
      </w: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ab/>
        <w:t xml:space="preserve">                    Lic. Lilia Gabriela Huerta Ventura</w:t>
      </w:r>
    </w:p>
    <w:p w:rsidR="00E05139" w:rsidRPr="00A34728" w:rsidRDefault="00E05139" w:rsidP="00E05139">
      <w:pPr>
        <w:spacing w:after="0" w:line="288" w:lineRule="auto"/>
        <w:ind w:left="2160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 xml:space="preserve">           Coordinadora de Bibliotecas Municipales</w:t>
      </w:r>
    </w:p>
    <w:p w:rsidR="00E05139" w:rsidRPr="00A34728" w:rsidRDefault="00E05139" w:rsidP="00E05139">
      <w:pPr>
        <w:spacing w:after="0" w:line="288" w:lineRule="auto"/>
        <w:ind w:left="2160"/>
        <w:rPr>
          <w:rFonts w:ascii="Arial" w:eastAsiaTheme="minorEastAsia" w:hAnsi="Arial" w:cs="Arial"/>
          <w:b/>
          <w:i/>
          <w:color w:val="5A5A5A" w:themeColor="text1" w:themeTint="A5"/>
          <w:sz w:val="20"/>
          <w:szCs w:val="20"/>
        </w:rPr>
      </w:pPr>
      <w:r w:rsidRPr="00A34728">
        <w:rPr>
          <w:rFonts w:ascii="Arial" w:eastAsiaTheme="minorEastAsia" w:hAnsi="Arial" w:cs="Arial"/>
          <w:b/>
          <w:i/>
          <w:color w:val="5A5A5A" w:themeColor="text1" w:themeTint="A5"/>
          <w:sz w:val="20"/>
          <w:szCs w:val="20"/>
        </w:rPr>
        <w:t xml:space="preserve">                      </w:t>
      </w:r>
      <w:proofErr w:type="gramStart"/>
      <w:r w:rsidRPr="00A34728">
        <w:rPr>
          <w:rFonts w:ascii="Arial" w:eastAsiaTheme="minorEastAsia" w:hAnsi="Arial" w:cs="Arial"/>
          <w:b/>
          <w:i/>
          <w:color w:val="5A5A5A" w:themeColor="text1" w:themeTint="A5"/>
          <w:sz w:val="20"/>
          <w:szCs w:val="20"/>
        </w:rPr>
        <w:t>de</w:t>
      </w:r>
      <w:proofErr w:type="gramEnd"/>
      <w:r w:rsidRPr="00A34728">
        <w:rPr>
          <w:rFonts w:ascii="Arial" w:eastAsiaTheme="minorEastAsia" w:hAnsi="Arial" w:cs="Arial"/>
          <w:b/>
          <w:i/>
          <w:color w:val="5A5A5A" w:themeColor="text1" w:themeTint="A5"/>
          <w:sz w:val="20"/>
          <w:szCs w:val="20"/>
        </w:rPr>
        <w:t xml:space="preserve"> San Pedro Tlaquepaque</w:t>
      </w:r>
    </w:p>
    <w:p w:rsidR="00E05139" w:rsidRPr="00A34728" w:rsidRDefault="00E05139" w:rsidP="00E05139">
      <w:pPr>
        <w:rPr>
          <w:sz w:val="20"/>
          <w:szCs w:val="20"/>
        </w:rPr>
      </w:pPr>
    </w:p>
    <w:p w:rsidR="00E05139" w:rsidRPr="00A34728" w:rsidRDefault="00E05139" w:rsidP="00E05139">
      <w:pPr>
        <w:rPr>
          <w:sz w:val="20"/>
          <w:szCs w:val="20"/>
        </w:rPr>
      </w:pPr>
    </w:p>
    <w:p w:rsidR="00E05139" w:rsidRPr="00A34728" w:rsidRDefault="00E05139" w:rsidP="00E05139">
      <w:pPr>
        <w:rPr>
          <w:sz w:val="20"/>
          <w:szCs w:val="20"/>
        </w:rPr>
      </w:pPr>
      <w:proofErr w:type="spellStart"/>
      <w:r w:rsidRPr="00A34728">
        <w:rPr>
          <w:sz w:val="20"/>
          <w:szCs w:val="20"/>
        </w:rPr>
        <w:t>c.c.p</w:t>
      </w:r>
      <w:proofErr w:type="spellEnd"/>
      <w:r w:rsidRPr="00A34728">
        <w:rPr>
          <w:sz w:val="20"/>
          <w:szCs w:val="20"/>
        </w:rPr>
        <w:t>. Archivo</w:t>
      </w:r>
    </w:p>
    <w:p w:rsidR="00E05139" w:rsidRDefault="00E05139" w:rsidP="00E05139"/>
    <w:p w:rsidR="00583465" w:rsidRPr="00E05139" w:rsidRDefault="00E05139" w:rsidP="00583465">
      <w:pPr>
        <w:spacing w:after="160" w:line="288" w:lineRule="auto"/>
        <w:jc w:val="center"/>
        <w:rPr>
          <w:rFonts w:eastAsiaTheme="minorEastAsia"/>
          <w:color w:val="5A5A5A" w:themeColor="text1" w:themeTint="A5"/>
          <w:sz w:val="20"/>
          <w:szCs w:val="20"/>
        </w:rPr>
      </w:pPr>
      <w:r w:rsidRPr="00E40F28">
        <w:rPr>
          <w:rFonts w:eastAsiaTheme="minorEastAsia"/>
          <w:color w:val="5A5A5A" w:themeColor="text1" w:themeTint="A5"/>
          <w:sz w:val="20"/>
          <w:szCs w:val="20"/>
        </w:rPr>
        <w:t>Calle Constitución No. 159 Centro Histórico de San Pedro Tlaquepaque, Jalisco Tel. 3639-4363</w:t>
      </w:r>
      <w:bookmarkStart w:id="0" w:name="_GoBack"/>
      <w:bookmarkEnd w:id="0"/>
    </w:p>
    <w:sectPr w:rsidR="00583465" w:rsidRPr="00E05139" w:rsidSect="00A3472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9"/>
    <w:rsid w:val="004332F6"/>
    <w:rsid w:val="00583465"/>
    <w:rsid w:val="007557A7"/>
    <w:rsid w:val="00787747"/>
    <w:rsid w:val="00A34728"/>
    <w:rsid w:val="00E05139"/>
    <w:rsid w:val="00F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39"/>
  </w:style>
  <w:style w:type="table" w:styleId="Tablaconcuadrcula">
    <w:name w:val="Table Grid"/>
    <w:basedOn w:val="Tablanormal"/>
    <w:uiPriority w:val="59"/>
    <w:rsid w:val="00A3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39"/>
  </w:style>
  <w:style w:type="table" w:styleId="Tablaconcuadrcula">
    <w:name w:val="Table Grid"/>
    <w:basedOn w:val="Tablanormal"/>
    <w:uiPriority w:val="59"/>
    <w:rsid w:val="00A3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6ACD-9470-4C46-8F6C-92FC0E14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Bibliotecas</dc:creator>
  <cp:lastModifiedBy>Bibliotecas</cp:lastModifiedBy>
  <cp:revision>6</cp:revision>
  <cp:lastPrinted>2019-09-04T18:22:00Z</cp:lastPrinted>
  <dcterms:created xsi:type="dcterms:W3CDTF">2019-09-04T15:19:00Z</dcterms:created>
  <dcterms:modified xsi:type="dcterms:W3CDTF">2019-09-04T18:22:00Z</dcterms:modified>
</cp:coreProperties>
</file>