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035" w:rsidRPr="00CC470E" w:rsidRDefault="00A53342" w:rsidP="00A33D29">
      <w:pPr>
        <w:jc w:val="center"/>
        <w:rPr>
          <w:rFonts w:ascii="Arial" w:hAnsi="Arial" w:cs="Arial"/>
          <w:b/>
          <w:sz w:val="24"/>
          <w:szCs w:val="24"/>
        </w:rPr>
      </w:pPr>
      <w:r w:rsidRPr="00CC470E">
        <w:rPr>
          <w:rFonts w:ascii="Arial" w:hAnsi="Arial" w:cs="Arial"/>
          <w:b/>
          <w:sz w:val="24"/>
          <w:szCs w:val="24"/>
        </w:rPr>
        <w:t>INFORMACIÓN FUNDAMENTAL EN PORTAL DE TRANSPARENCIA.</w:t>
      </w:r>
    </w:p>
    <w:p w:rsidR="00A53342" w:rsidRDefault="00D4432A" w:rsidP="00A33D2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Agosto</w:t>
      </w:r>
      <w:r w:rsidR="007B7D37">
        <w:rPr>
          <w:rFonts w:ascii="Arial" w:hAnsi="Arial" w:cs="Arial"/>
          <w:sz w:val="24"/>
          <w:szCs w:val="24"/>
        </w:rPr>
        <w:t xml:space="preserve"> </w:t>
      </w:r>
      <w:r w:rsidR="00861DAC">
        <w:rPr>
          <w:rFonts w:ascii="Arial" w:hAnsi="Arial" w:cs="Arial"/>
          <w:sz w:val="24"/>
          <w:szCs w:val="24"/>
        </w:rPr>
        <w:t>2020.</w:t>
      </w:r>
    </w:p>
    <w:p w:rsidR="00497F5E" w:rsidRDefault="00497F5E">
      <w:pPr>
        <w:rPr>
          <w:rFonts w:ascii="Arial" w:hAnsi="Arial" w:cs="Arial"/>
          <w:sz w:val="24"/>
          <w:szCs w:val="24"/>
        </w:rPr>
      </w:pPr>
    </w:p>
    <w:tbl>
      <w:tblPr>
        <w:tblW w:w="941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85"/>
        <w:gridCol w:w="1250"/>
        <w:gridCol w:w="1883"/>
      </w:tblGrid>
      <w:tr w:rsidR="001D45A1" w:rsidRPr="001D45A1" w:rsidTr="00D4432A">
        <w:trPr>
          <w:trHeight w:val="711"/>
          <w:jc w:val="center"/>
        </w:trPr>
        <w:tc>
          <w:tcPr>
            <w:tcW w:w="9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:rsidR="001D45A1" w:rsidRPr="001D45A1" w:rsidRDefault="00EE6D47" w:rsidP="001D45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es-MX"/>
              </w:rPr>
              <w:t>P</w:t>
            </w:r>
            <w:r w:rsidR="00D4432A">
              <w:rPr>
                <w:rFonts w:eastAsia="Times New Roman" w:cstheme="minorHAnsi"/>
                <w:b/>
                <w:bCs/>
                <w:sz w:val="24"/>
                <w:szCs w:val="24"/>
                <w:lang w:eastAsia="es-MX"/>
              </w:rPr>
              <w:t>roductividad por Servicios agosto</w:t>
            </w:r>
            <w:r w:rsidR="001D45A1" w:rsidRPr="001D45A1">
              <w:rPr>
                <w:rFonts w:eastAsia="Times New Roman" w:cstheme="minorHAnsi"/>
                <w:b/>
                <w:bCs/>
                <w:sz w:val="24"/>
                <w:szCs w:val="24"/>
                <w:lang w:eastAsia="es-MX"/>
              </w:rPr>
              <w:t xml:space="preserve"> 2020</w:t>
            </w:r>
            <w:r w:rsidR="00D4432A">
              <w:rPr>
                <w:rFonts w:eastAsia="Times New Roman" w:cstheme="minorHAnsi"/>
                <w:b/>
                <w:bCs/>
                <w:sz w:val="24"/>
                <w:szCs w:val="24"/>
                <w:lang w:eastAsia="es-MX"/>
              </w:rPr>
              <w:t>.</w:t>
            </w:r>
          </w:p>
        </w:tc>
      </w:tr>
      <w:tr w:rsidR="001D45A1" w:rsidRPr="001D45A1" w:rsidTr="00D4432A">
        <w:trPr>
          <w:trHeight w:val="430"/>
          <w:jc w:val="center"/>
        </w:trPr>
        <w:tc>
          <w:tcPr>
            <w:tcW w:w="6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1D45A1" w:rsidRPr="001D45A1" w:rsidRDefault="001D45A1" w:rsidP="001D45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s-MX"/>
              </w:rPr>
            </w:pPr>
            <w:r w:rsidRPr="001D45A1">
              <w:rPr>
                <w:rFonts w:eastAsia="Times New Roman" w:cstheme="minorHAnsi"/>
                <w:b/>
                <w:bCs/>
                <w:sz w:val="24"/>
                <w:szCs w:val="24"/>
                <w:lang w:eastAsia="es-MX"/>
              </w:rPr>
              <w:t>Servicio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1D45A1" w:rsidRPr="001D45A1" w:rsidRDefault="001D45A1" w:rsidP="001D45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s-MX"/>
              </w:rPr>
            </w:pPr>
            <w:r w:rsidRPr="001D45A1">
              <w:rPr>
                <w:rFonts w:eastAsia="Times New Roman" w:cstheme="minorHAnsi"/>
                <w:b/>
                <w:bCs/>
                <w:sz w:val="24"/>
                <w:szCs w:val="24"/>
                <w:lang w:eastAsia="es-MX"/>
              </w:rPr>
              <w:t>Total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1D45A1" w:rsidRPr="001D45A1" w:rsidRDefault="001D45A1" w:rsidP="001D45A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1D45A1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%</w:t>
            </w:r>
          </w:p>
        </w:tc>
      </w:tr>
      <w:tr w:rsidR="00D4432A" w:rsidRPr="001D45A1" w:rsidTr="00D4432A">
        <w:trPr>
          <w:trHeight w:val="430"/>
          <w:jc w:val="center"/>
        </w:trPr>
        <w:tc>
          <w:tcPr>
            <w:tcW w:w="6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D4432A" w:rsidRPr="001D45A1" w:rsidRDefault="00D4432A" w:rsidP="00D443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1D45A1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Urgencias adultos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D4432A" w:rsidRDefault="00D4432A" w:rsidP="00D4432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2188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D4432A" w:rsidRDefault="00D4432A" w:rsidP="00D4432A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62.57%</w:t>
            </w:r>
          </w:p>
        </w:tc>
      </w:tr>
      <w:tr w:rsidR="00D4432A" w:rsidRPr="001D45A1" w:rsidTr="00D4432A">
        <w:trPr>
          <w:trHeight w:val="430"/>
          <w:jc w:val="center"/>
        </w:trPr>
        <w:tc>
          <w:tcPr>
            <w:tcW w:w="6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D4432A" w:rsidRPr="001D45A1" w:rsidRDefault="00D4432A" w:rsidP="00D443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1D45A1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Consulta Externa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D4432A" w:rsidRDefault="00D4432A" w:rsidP="00D4432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667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D4432A" w:rsidRDefault="00D4432A" w:rsidP="00D4432A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19.07%</w:t>
            </w:r>
          </w:p>
        </w:tc>
      </w:tr>
      <w:tr w:rsidR="00D4432A" w:rsidRPr="001D45A1" w:rsidTr="00D4432A">
        <w:trPr>
          <w:trHeight w:val="430"/>
          <w:jc w:val="center"/>
        </w:trPr>
        <w:tc>
          <w:tcPr>
            <w:tcW w:w="6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D4432A" w:rsidRPr="001D45A1" w:rsidRDefault="00D4432A" w:rsidP="00D443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1D45A1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Ortopedia y Traumatología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D4432A" w:rsidRDefault="00D4432A" w:rsidP="00D4432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264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D4432A" w:rsidRDefault="00D4432A" w:rsidP="00D4432A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7.55%</w:t>
            </w:r>
          </w:p>
        </w:tc>
      </w:tr>
      <w:tr w:rsidR="00D4432A" w:rsidRPr="001D45A1" w:rsidTr="00D4432A">
        <w:trPr>
          <w:trHeight w:val="430"/>
          <w:jc w:val="center"/>
        </w:trPr>
        <w:tc>
          <w:tcPr>
            <w:tcW w:w="6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D4432A" w:rsidRPr="001D45A1" w:rsidRDefault="00D4432A" w:rsidP="00D443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1D45A1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Pediatría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D4432A" w:rsidRDefault="00D4432A" w:rsidP="00D4432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239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D4432A" w:rsidRDefault="00D4432A" w:rsidP="00D4432A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6.83%</w:t>
            </w:r>
          </w:p>
        </w:tc>
      </w:tr>
      <w:tr w:rsidR="00D4432A" w:rsidRPr="001D45A1" w:rsidTr="00D4432A">
        <w:trPr>
          <w:trHeight w:val="430"/>
          <w:jc w:val="center"/>
        </w:trPr>
        <w:tc>
          <w:tcPr>
            <w:tcW w:w="6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D4432A" w:rsidRPr="001D45A1" w:rsidRDefault="00D4432A" w:rsidP="00D443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1D45A1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Odontología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D4432A" w:rsidRDefault="00D4432A" w:rsidP="00D4432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D4432A" w:rsidRDefault="00D4432A" w:rsidP="00D4432A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0.00%</w:t>
            </w:r>
          </w:p>
        </w:tc>
      </w:tr>
      <w:tr w:rsidR="00D4432A" w:rsidRPr="001D45A1" w:rsidTr="00D4432A">
        <w:trPr>
          <w:trHeight w:val="430"/>
          <w:jc w:val="center"/>
        </w:trPr>
        <w:tc>
          <w:tcPr>
            <w:tcW w:w="6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D4432A" w:rsidRPr="001D45A1" w:rsidRDefault="00D4432A" w:rsidP="00D443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1D45A1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Psicología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D4432A" w:rsidRDefault="00D4432A" w:rsidP="00D4432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D4432A" w:rsidRDefault="00D4432A" w:rsidP="00D4432A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Calibri" w:hAnsi="Calibri" w:cs="Calibri"/>
                <w:sz w:val="20"/>
                <w:szCs w:val="20"/>
              </w:rPr>
              <w:t>0.66%</w:t>
            </w:r>
          </w:p>
        </w:tc>
      </w:tr>
      <w:tr w:rsidR="00D4432A" w:rsidRPr="001D45A1" w:rsidTr="00D4432A">
        <w:trPr>
          <w:trHeight w:val="430"/>
          <w:jc w:val="center"/>
        </w:trPr>
        <w:tc>
          <w:tcPr>
            <w:tcW w:w="6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D4432A" w:rsidRPr="001D45A1" w:rsidRDefault="00D4432A" w:rsidP="00D443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1D45A1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Ginecología y Obstetricia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D4432A" w:rsidRDefault="00D4432A" w:rsidP="00D4432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111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D4432A" w:rsidRDefault="00D4432A" w:rsidP="00D4432A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3.17%</w:t>
            </w:r>
          </w:p>
        </w:tc>
      </w:tr>
      <w:tr w:rsidR="00D4432A" w:rsidRPr="001D45A1" w:rsidTr="00D4432A">
        <w:trPr>
          <w:trHeight w:val="430"/>
          <w:jc w:val="center"/>
        </w:trPr>
        <w:tc>
          <w:tcPr>
            <w:tcW w:w="6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D4432A" w:rsidRPr="001D45A1" w:rsidRDefault="00D4432A" w:rsidP="00D443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1D45A1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Nutrición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D4432A" w:rsidRDefault="00D4432A" w:rsidP="00D4432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D4432A" w:rsidRDefault="00D4432A" w:rsidP="00D4432A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0.14%</w:t>
            </w:r>
          </w:p>
        </w:tc>
      </w:tr>
      <w:tr w:rsidR="00D4432A" w:rsidRPr="001D45A1" w:rsidTr="00D4432A">
        <w:trPr>
          <w:trHeight w:val="430"/>
          <w:jc w:val="center"/>
        </w:trPr>
        <w:tc>
          <w:tcPr>
            <w:tcW w:w="6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D4432A" w:rsidRPr="001D45A1" w:rsidRDefault="00D4432A" w:rsidP="00D443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1D45A1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Total general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D4432A" w:rsidRDefault="00D4432A" w:rsidP="00D4432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3497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D4432A" w:rsidRDefault="00D4432A" w:rsidP="00D4432A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100.00%</w:t>
            </w:r>
          </w:p>
        </w:tc>
      </w:tr>
      <w:tr w:rsidR="001D45A1" w:rsidRPr="001D45A1" w:rsidTr="00D4432A">
        <w:trPr>
          <w:trHeight w:val="430"/>
          <w:jc w:val="center"/>
        </w:trPr>
        <w:tc>
          <w:tcPr>
            <w:tcW w:w="9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CB9CA"/>
            <w:noWrap/>
            <w:vAlign w:val="center"/>
            <w:hideMark/>
          </w:tcPr>
          <w:p w:rsidR="001D45A1" w:rsidRPr="001D45A1" w:rsidRDefault="001D45A1" w:rsidP="001D45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s-MX"/>
              </w:rPr>
            </w:pPr>
            <w:r w:rsidRPr="001D45A1">
              <w:rPr>
                <w:rFonts w:eastAsia="Times New Roman" w:cstheme="minorHAnsi"/>
                <w:b/>
                <w:bCs/>
                <w:sz w:val="24"/>
                <w:szCs w:val="24"/>
                <w:lang w:eastAsia="es-MX"/>
              </w:rPr>
              <w:t>Fuente: Formato de registro  médico</w:t>
            </w:r>
          </w:p>
        </w:tc>
      </w:tr>
    </w:tbl>
    <w:p w:rsidR="00DF6EA0" w:rsidRDefault="00DF6EA0">
      <w:pPr>
        <w:rPr>
          <w:rFonts w:ascii="Arial" w:hAnsi="Arial" w:cs="Arial"/>
          <w:sz w:val="24"/>
          <w:szCs w:val="24"/>
        </w:rPr>
      </w:pPr>
    </w:p>
    <w:p w:rsidR="00A53342" w:rsidRPr="00A53342" w:rsidRDefault="00A53342">
      <w:pPr>
        <w:rPr>
          <w:rFonts w:ascii="Arial" w:hAnsi="Arial" w:cs="Arial"/>
          <w:sz w:val="24"/>
          <w:szCs w:val="24"/>
        </w:rPr>
      </w:pPr>
    </w:p>
    <w:sectPr w:rsidR="00A53342" w:rsidRPr="00A53342" w:rsidSect="00497F5E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470E" w:rsidRDefault="00CC470E" w:rsidP="00CC470E">
      <w:pPr>
        <w:spacing w:after="0" w:line="240" w:lineRule="auto"/>
      </w:pPr>
      <w:r>
        <w:separator/>
      </w:r>
    </w:p>
  </w:endnote>
  <w:endnote w:type="continuationSeparator" w:id="0">
    <w:p w:rsidR="00CC470E" w:rsidRDefault="00CC470E" w:rsidP="00CC4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470E" w:rsidRDefault="00CC470E" w:rsidP="00CC470E">
      <w:pPr>
        <w:spacing w:after="0" w:line="240" w:lineRule="auto"/>
      </w:pPr>
      <w:r>
        <w:separator/>
      </w:r>
    </w:p>
  </w:footnote>
  <w:footnote w:type="continuationSeparator" w:id="0">
    <w:p w:rsidR="00CC470E" w:rsidRDefault="00CC470E" w:rsidP="00CC47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342"/>
    <w:rsid w:val="00001011"/>
    <w:rsid w:val="001D45A1"/>
    <w:rsid w:val="00354560"/>
    <w:rsid w:val="003A3768"/>
    <w:rsid w:val="00497F5E"/>
    <w:rsid w:val="004F3F72"/>
    <w:rsid w:val="005564D8"/>
    <w:rsid w:val="00607ED1"/>
    <w:rsid w:val="00646958"/>
    <w:rsid w:val="006567F9"/>
    <w:rsid w:val="0069398C"/>
    <w:rsid w:val="006A66CC"/>
    <w:rsid w:val="007B7D37"/>
    <w:rsid w:val="007C5EF6"/>
    <w:rsid w:val="007D265B"/>
    <w:rsid w:val="00861DAC"/>
    <w:rsid w:val="0086564D"/>
    <w:rsid w:val="008E72E3"/>
    <w:rsid w:val="009935B4"/>
    <w:rsid w:val="009C5C44"/>
    <w:rsid w:val="009E4F3F"/>
    <w:rsid w:val="00A33D29"/>
    <w:rsid w:val="00A53342"/>
    <w:rsid w:val="00AF5ECE"/>
    <w:rsid w:val="00BE484D"/>
    <w:rsid w:val="00C16942"/>
    <w:rsid w:val="00CC470E"/>
    <w:rsid w:val="00D4432A"/>
    <w:rsid w:val="00D605C4"/>
    <w:rsid w:val="00DF6EA0"/>
    <w:rsid w:val="00EE6D47"/>
    <w:rsid w:val="00EE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4C92E7-0103-4C4F-899B-A70B1BC9B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C47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C470E"/>
  </w:style>
  <w:style w:type="paragraph" w:styleId="Piedepgina">
    <w:name w:val="footer"/>
    <w:basedOn w:val="Normal"/>
    <w:link w:val="PiedepginaCar"/>
    <w:uiPriority w:val="99"/>
    <w:unhideWhenUsed/>
    <w:rsid w:val="00CC47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47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9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1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B1C614-9FC4-4C3A-8E01-BE88CCE4E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Servicios Médicos</dc:creator>
  <cp:keywords/>
  <dc:description/>
  <cp:lastModifiedBy>Dir Salud Pública</cp:lastModifiedBy>
  <cp:revision>2</cp:revision>
  <dcterms:created xsi:type="dcterms:W3CDTF">2020-09-29T16:43:00Z</dcterms:created>
  <dcterms:modified xsi:type="dcterms:W3CDTF">2020-09-29T16:43:00Z</dcterms:modified>
</cp:coreProperties>
</file>