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L.T.S. YADIRA ALEXANDRA PARTIDA GOMEZ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 VINCULACION CIUDADANA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8F5448">
        <w:rPr>
          <w:rFonts w:ascii="Arial" w:hAnsi="Arial" w:cs="Arial"/>
          <w:color w:val="000000"/>
          <w:sz w:val="22"/>
          <w:szCs w:val="22"/>
          <w:u w:val="single"/>
        </w:rPr>
        <w:t xml:space="preserve"> C</w:t>
      </w:r>
      <w:r w:rsidRPr="00605023">
        <w:rPr>
          <w:rFonts w:ascii="Arial" w:hAnsi="Arial" w:cs="Arial"/>
          <w:color w:val="000000"/>
          <w:sz w:val="22"/>
          <w:szCs w:val="22"/>
          <w:u w:val="single"/>
        </w:rPr>
        <w:t>onocimiento</w:t>
      </w:r>
      <w:r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</w:t>
      </w:r>
      <w:r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>
        <w:rPr>
          <w:rFonts w:ascii="Arial" w:hAnsi="Arial" w:cs="Arial"/>
          <w:sz w:val="22"/>
          <w:szCs w:val="22"/>
        </w:rPr>
        <w:t>ajo, en la captura del Informe Policial H</w:t>
      </w:r>
      <w:r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>
        <w:rPr>
          <w:rFonts w:ascii="Arial" w:hAnsi="Arial" w:cs="Arial"/>
          <w:sz w:val="22"/>
          <w:szCs w:val="22"/>
        </w:rPr>
        <w:t>matizada en los aplicativos de P</w:t>
      </w:r>
      <w:r w:rsidRPr="00605023">
        <w:rPr>
          <w:rFonts w:ascii="Arial" w:hAnsi="Arial" w:cs="Arial"/>
          <w:sz w:val="22"/>
          <w:szCs w:val="22"/>
        </w:rPr>
        <w:t>lataforma México del periodo</w:t>
      </w:r>
      <w:r w:rsidR="00DA579A">
        <w:rPr>
          <w:rFonts w:ascii="Arial" w:hAnsi="Arial" w:cs="Arial"/>
          <w:sz w:val="22"/>
          <w:szCs w:val="22"/>
        </w:rPr>
        <w:t xml:space="preserve"> comprendido Abril</w:t>
      </w:r>
      <w:r>
        <w:rPr>
          <w:rFonts w:ascii="Arial" w:hAnsi="Arial" w:cs="Arial"/>
          <w:sz w:val="22"/>
          <w:szCs w:val="22"/>
        </w:rPr>
        <w:t>-2019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Default="00F75851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F03A10">
        <w:rPr>
          <w:rFonts w:ascii="Arial" w:hAnsi="Arial" w:cs="Arial"/>
          <w:color w:val="000000"/>
          <w:sz w:val="20"/>
          <w:szCs w:val="20"/>
          <w:lang w:val="it-IT"/>
        </w:rPr>
        <w:t xml:space="preserve">                            </w:t>
      </w:r>
      <w:r w:rsidRPr="004A1A46">
        <w:rPr>
          <w:rFonts w:ascii="Arial" w:hAnsi="Arial" w:cs="Arial"/>
          <w:color w:val="000000"/>
          <w:sz w:val="20"/>
          <w:szCs w:val="20"/>
          <w:lang w:val="it-IT"/>
        </w:rPr>
        <w:t>Sin mas por el momento reciba un cordial saludo y quedando a sus ordenes para cualquier aclaraciòn al respecto.</w:t>
      </w:r>
    </w:p>
    <w:p w:rsidR="00843303" w:rsidRPr="004A1A46" w:rsidRDefault="00843303" w:rsidP="00F75851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6A7F4F" w:rsidRDefault="006A7F4F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6A7F4F" w:rsidRDefault="006A7F4F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6A7F4F" w:rsidRPr="00843303" w:rsidRDefault="006A7F4F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065CB3" w:rsidRPr="00843303" w:rsidRDefault="00065CB3" w:rsidP="00065CB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43303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</w:t>
      </w:r>
    </w:p>
    <w:p w:rsidR="0031018A" w:rsidRDefault="0031018A" w:rsidP="00065CB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43303">
        <w:rPr>
          <w:rFonts w:ascii="Arial" w:hAnsi="Arial" w:cs="Arial"/>
          <w:b/>
          <w:color w:val="000000"/>
          <w:sz w:val="20"/>
          <w:szCs w:val="20"/>
          <w:lang w:val="it-IT"/>
        </w:rPr>
        <w:t>“2019, AÑO DE LA IGUALDAD DE GENERO EN JALISCO”</w:t>
      </w:r>
    </w:p>
    <w:p w:rsidR="006A7F4F" w:rsidRPr="00843303" w:rsidRDefault="006A7F4F" w:rsidP="00065CB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DE LA DIRECCION TECNICA Y DE PLANEACION ESTRATEGICA</w:t>
      </w:r>
    </w:p>
    <w:p w:rsidR="00DC4D67" w:rsidRDefault="00DC4D67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DC4D67" w:rsidRDefault="00DC4D67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6A7F4F" w:rsidRDefault="006A7F4F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DC4D67" w:rsidRDefault="00DC4D67" w:rsidP="007E781D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43303" w:rsidRDefault="006A7F4F" w:rsidP="00843303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C. CRISTIAN ALONSO HERNANDEZ GONZALEZ.</w:t>
      </w: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D716F5">
        <w:rPr>
          <w:rFonts w:ascii="Arial" w:eastAsiaTheme="minorHAnsi" w:hAnsi="Arial" w:cs="Arial"/>
          <w:b/>
          <w:sz w:val="22"/>
          <w:szCs w:val="22"/>
        </w:rPr>
        <w:t>ULTAS REALIZADAS DE ABRIL</w:t>
      </w:r>
      <w:r>
        <w:rPr>
          <w:rFonts w:ascii="Arial" w:eastAsiaTheme="minorHAnsi" w:hAnsi="Arial" w:cs="Arial"/>
          <w:b/>
          <w:sz w:val="22"/>
          <w:szCs w:val="22"/>
        </w:rPr>
        <w:t xml:space="preserve"> 2019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lastRenderedPageBreak/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154FBE">
        <w:rPr>
          <w:rFonts w:ascii="Arial" w:hAnsi="Arial" w:cs="Arial"/>
          <w:sz w:val="22"/>
          <w:szCs w:val="22"/>
        </w:rPr>
        <w:t>ada realizo en el mes de Abril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 w:rsidR="006066C6">
        <w:rPr>
          <w:rFonts w:ascii="Arial" w:hAnsi="Arial" w:cs="Arial"/>
          <w:sz w:val="22"/>
          <w:szCs w:val="22"/>
        </w:rPr>
        <w:t xml:space="preserve"> abril</w:t>
      </w:r>
      <w:r>
        <w:rPr>
          <w:rFonts w:ascii="Arial" w:hAnsi="Arial" w:cs="Arial"/>
          <w:sz w:val="22"/>
          <w:szCs w:val="22"/>
        </w:rPr>
        <w:t xml:space="preserve"> resultaron</w:t>
      </w:r>
      <w:r w:rsidRPr="007D4D3A">
        <w:rPr>
          <w:rFonts w:ascii="Arial" w:hAnsi="Arial" w:cs="Arial"/>
          <w:sz w:val="22"/>
          <w:szCs w:val="22"/>
        </w:rPr>
        <w:t xml:space="preserve"> positivas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6066C6" w:rsidP="005864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ABRIL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6066C6" w:rsidP="00586447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8D707C">
        <w:rPr>
          <w:rFonts w:ascii="Arial" w:hAnsi="Arial" w:cs="Arial"/>
        </w:rPr>
        <w:t>onsulta a persona mes de abril</w:t>
      </w:r>
      <w:r>
        <w:rPr>
          <w:rFonts w:ascii="Arial" w:hAnsi="Arial" w:cs="Arial"/>
        </w:rPr>
        <w:t xml:space="preserve"> 2019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09344C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2F61D2">
        <w:rPr>
          <w:rFonts w:ascii="Arial" w:hAnsi="Arial" w:cs="Arial"/>
        </w:rPr>
        <w:t>do un total en el mes de abril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2F61D2" w:rsidP="00586447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ABRIL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2F61D2" w:rsidP="00586447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846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bookmarkStart w:id="0" w:name="_GoBack"/>
      <w:bookmarkEnd w:id="0"/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9A2324">
      <w:headerReference w:type="default" r:id="rId11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D0" w:rsidRDefault="00EB44D0" w:rsidP="00EC6EE5">
      <w:r>
        <w:separator/>
      </w:r>
    </w:p>
  </w:endnote>
  <w:endnote w:type="continuationSeparator" w:id="0">
    <w:p w:rsidR="00EB44D0" w:rsidRDefault="00EB44D0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D0" w:rsidRDefault="00EB44D0" w:rsidP="00EC6EE5">
      <w:r>
        <w:separator/>
      </w:r>
    </w:p>
  </w:footnote>
  <w:footnote w:type="continuationSeparator" w:id="0">
    <w:p w:rsidR="00EB44D0" w:rsidRDefault="00EB44D0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09344C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253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>/2019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>San Pedro</w:t>
    </w:r>
    <w:r w:rsidR="0009344C">
      <w:rPr>
        <w:rFonts w:ascii="Century Gothic" w:hAnsi="Century Gothic" w:cs="Arial"/>
        <w:color w:val="000000"/>
        <w:sz w:val="22"/>
        <w:szCs w:val="22"/>
      </w:rPr>
      <w:t xml:space="preserve"> Tlaquepaque, Jal. a 01 de Mayo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 xml:space="preserve"> del 2019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93E"/>
    <w:rsid w:val="000159C9"/>
    <w:rsid w:val="0002121F"/>
    <w:rsid w:val="00033210"/>
    <w:rsid w:val="00053606"/>
    <w:rsid w:val="00065CB3"/>
    <w:rsid w:val="000743CD"/>
    <w:rsid w:val="0009344C"/>
    <w:rsid w:val="000C49AB"/>
    <w:rsid w:val="000D0A47"/>
    <w:rsid w:val="000D1260"/>
    <w:rsid w:val="000D593A"/>
    <w:rsid w:val="000E50A2"/>
    <w:rsid w:val="00141DBA"/>
    <w:rsid w:val="00147257"/>
    <w:rsid w:val="00154FBE"/>
    <w:rsid w:val="001562FC"/>
    <w:rsid w:val="00185470"/>
    <w:rsid w:val="001976DC"/>
    <w:rsid w:val="001E2F2A"/>
    <w:rsid w:val="001F3752"/>
    <w:rsid w:val="00210B45"/>
    <w:rsid w:val="0024478F"/>
    <w:rsid w:val="00282671"/>
    <w:rsid w:val="00282FD7"/>
    <w:rsid w:val="002B00C9"/>
    <w:rsid w:val="002D777C"/>
    <w:rsid w:val="002F61D2"/>
    <w:rsid w:val="0031018A"/>
    <w:rsid w:val="00335F4E"/>
    <w:rsid w:val="0039278F"/>
    <w:rsid w:val="00395A29"/>
    <w:rsid w:val="003D688F"/>
    <w:rsid w:val="003E557E"/>
    <w:rsid w:val="00402008"/>
    <w:rsid w:val="00414CAA"/>
    <w:rsid w:val="00430C6E"/>
    <w:rsid w:val="00453B8C"/>
    <w:rsid w:val="00461F19"/>
    <w:rsid w:val="004750A9"/>
    <w:rsid w:val="004834AE"/>
    <w:rsid w:val="00495877"/>
    <w:rsid w:val="004D2EB8"/>
    <w:rsid w:val="004D37EE"/>
    <w:rsid w:val="004E7432"/>
    <w:rsid w:val="004F73F2"/>
    <w:rsid w:val="005160EF"/>
    <w:rsid w:val="00520D3E"/>
    <w:rsid w:val="005601A3"/>
    <w:rsid w:val="00570C98"/>
    <w:rsid w:val="00572513"/>
    <w:rsid w:val="00585F50"/>
    <w:rsid w:val="005A0A78"/>
    <w:rsid w:val="005A0EE7"/>
    <w:rsid w:val="005B26E8"/>
    <w:rsid w:val="006066C6"/>
    <w:rsid w:val="006273E4"/>
    <w:rsid w:val="006409A6"/>
    <w:rsid w:val="00661AD3"/>
    <w:rsid w:val="00692B36"/>
    <w:rsid w:val="006A5E6C"/>
    <w:rsid w:val="006A7F4F"/>
    <w:rsid w:val="006C0775"/>
    <w:rsid w:val="006C1461"/>
    <w:rsid w:val="006C3966"/>
    <w:rsid w:val="006E56ED"/>
    <w:rsid w:val="0070020C"/>
    <w:rsid w:val="00716219"/>
    <w:rsid w:val="00765FEF"/>
    <w:rsid w:val="007C6445"/>
    <w:rsid w:val="007E51BA"/>
    <w:rsid w:val="007E781D"/>
    <w:rsid w:val="008304C9"/>
    <w:rsid w:val="00843303"/>
    <w:rsid w:val="00846608"/>
    <w:rsid w:val="008738F2"/>
    <w:rsid w:val="008D6A62"/>
    <w:rsid w:val="008D707C"/>
    <w:rsid w:val="008D7765"/>
    <w:rsid w:val="008E2F33"/>
    <w:rsid w:val="008E536B"/>
    <w:rsid w:val="008F373F"/>
    <w:rsid w:val="008F5448"/>
    <w:rsid w:val="008F7344"/>
    <w:rsid w:val="00921D6D"/>
    <w:rsid w:val="00947B82"/>
    <w:rsid w:val="00965A9E"/>
    <w:rsid w:val="009763AA"/>
    <w:rsid w:val="00986329"/>
    <w:rsid w:val="009A2324"/>
    <w:rsid w:val="009E1AB9"/>
    <w:rsid w:val="009E5A80"/>
    <w:rsid w:val="009E6CF3"/>
    <w:rsid w:val="009F7232"/>
    <w:rsid w:val="00A26720"/>
    <w:rsid w:val="00A36619"/>
    <w:rsid w:val="00A43195"/>
    <w:rsid w:val="00A4771F"/>
    <w:rsid w:val="00A5234D"/>
    <w:rsid w:val="00A87014"/>
    <w:rsid w:val="00AF4CE4"/>
    <w:rsid w:val="00B06ED9"/>
    <w:rsid w:val="00B27511"/>
    <w:rsid w:val="00B358D9"/>
    <w:rsid w:val="00B40E29"/>
    <w:rsid w:val="00B5076E"/>
    <w:rsid w:val="00B6436B"/>
    <w:rsid w:val="00B9473B"/>
    <w:rsid w:val="00B9613D"/>
    <w:rsid w:val="00BA1DB9"/>
    <w:rsid w:val="00BE5613"/>
    <w:rsid w:val="00C31205"/>
    <w:rsid w:val="00C56758"/>
    <w:rsid w:val="00C65FE2"/>
    <w:rsid w:val="00C700AA"/>
    <w:rsid w:val="00C86509"/>
    <w:rsid w:val="00C9025C"/>
    <w:rsid w:val="00CB6F5E"/>
    <w:rsid w:val="00CC79A2"/>
    <w:rsid w:val="00CD1A47"/>
    <w:rsid w:val="00CE3FCC"/>
    <w:rsid w:val="00D227EC"/>
    <w:rsid w:val="00D3653F"/>
    <w:rsid w:val="00D40BE1"/>
    <w:rsid w:val="00D56DA6"/>
    <w:rsid w:val="00D716F5"/>
    <w:rsid w:val="00DA579A"/>
    <w:rsid w:val="00DC4D67"/>
    <w:rsid w:val="00DD6594"/>
    <w:rsid w:val="00E03715"/>
    <w:rsid w:val="00E50F54"/>
    <w:rsid w:val="00E54350"/>
    <w:rsid w:val="00E8361E"/>
    <w:rsid w:val="00E83A51"/>
    <w:rsid w:val="00E978AB"/>
    <w:rsid w:val="00EB4477"/>
    <w:rsid w:val="00EB44D0"/>
    <w:rsid w:val="00EC31CF"/>
    <w:rsid w:val="00EC3C57"/>
    <w:rsid w:val="00EC6EE5"/>
    <w:rsid w:val="00EE204C"/>
    <w:rsid w:val="00EF13F4"/>
    <w:rsid w:val="00F0332D"/>
    <w:rsid w:val="00F03A10"/>
    <w:rsid w:val="00F17874"/>
    <w:rsid w:val="00F3435A"/>
    <w:rsid w:val="00F40FF0"/>
    <w:rsid w:val="00F6532E"/>
    <w:rsid w:val="00F75851"/>
    <w:rsid w:val="00F863F9"/>
    <w:rsid w:val="00F90AB6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665AFB-F433-4DF7-BFAC-D586788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3847969708011859E-3"/>
                  <c:y val="-5.8498023715415105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/>
                      <a:t>2767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71227364185111"/>
                      <c:h val="0.1757841337026547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</c:dPt>
          <c:dLbls>
            <c:dLbl>
              <c:idx val="0"/>
              <c:layout>
                <c:manualLayout>
                  <c:x val="-3.7543510944627066E-2"/>
                  <c:y val="0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/>
                      <a:t>995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846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8743-12C6-430D-8C95-4C8AA444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566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3673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UDAI</cp:lastModifiedBy>
  <cp:revision>51</cp:revision>
  <cp:lastPrinted>2019-02-21T20:15:00Z</cp:lastPrinted>
  <dcterms:created xsi:type="dcterms:W3CDTF">2019-02-28T16:25:00Z</dcterms:created>
  <dcterms:modified xsi:type="dcterms:W3CDTF">2019-05-01T17:04:00Z</dcterms:modified>
  <cp:category/>
</cp:coreProperties>
</file>