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CCA5" w14:textId="77777777" w:rsidR="007D187C" w:rsidRDefault="00472C06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3AF7FF7" wp14:editId="2ECD09B6">
            <wp:extent cx="2209800" cy="2857500"/>
            <wp:effectExtent l="0" t="0" r="0" b="0"/>
            <wp:docPr id="13" name="image6.jpg" descr="Resultado de imagen para logo municipio de san pedro tlaquepa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Resultado de imagen para logo municipio de san pedro tlaquepaqu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3D014" w14:textId="77777777" w:rsidR="007D187C" w:rsidRDefault="007D187C">
      <w:pPr>
        <w:jc w:val="center"/>
        <w:rPr>
          <w:rFonts w:ascii="Arial" w:eastAsia="Arial" w:hAnsi="Arial" w:cs="Arial"/>
          <w:sz w:val="24"/>
          <w:szCs w:val="24"/>
        </w:rPr>
      </w:pPr>
    </w:p>
    <w:p w14:paraId="27A245BE" w14:textId="77777777" w:rsidR="007D187C" w:rsidRDefault="00472C0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MUNICIPIO DE SAN PEDRO TLAQUEPAQUE</w:t>
      </w:r>
    </w:p>
    <w:p w14:paraId="175A3F86" w14:textId="77777777" w:rsidR="007D187C" w:rsidRDefault="00472C0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DE TRANSPARENCIA Y ANTICORRUPCIÓN</w:t>
      </w:r>
    </w:p>
    <w:p w14:paraId="7C43C5AD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F03816C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488E493" w14:textId="77777777" w:rsidR="007D187C" w:rsidRDefault="00472C0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 ANUAL DE TRABAJO</w:t>
      </w:r>
    </w:p>
    <w:p w14:paraId="22B5BB2A" w14:textId="77777777" w:rsidR="007D187C" w:rsidRDefault="00472C0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2020-2021</w:t>
      </w:r>
    </w:p>
    <w:p w14:paraId="30D9F2FB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44B4DEB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7F8F5D4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4FBAE77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660ED03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F716781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C9C8A6A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C76FA73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B72BDA9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BE2B27F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2E66B28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CA9C023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73CDA0D" w14:textId="77777777" w:rsidR="007D187C" w:rsidRDefault="00472C0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CONTENIDO</w:t>
      </w:r>
    </w:p>
    <w:p w14:paraId="54860EAC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PRESENTACIÓN</w:t>
      </w:r>
    </w:p>
    <w:p w14:paraId="35EDB02E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8CAA6D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MARCO JURÍDICO</w:t>
      </w:r>
    </w:p>
    <w:p w14:paraId="01731003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39F2AC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1F7112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INTEGRANTES DE LA COMISIÓN DE TRANSPARENCIA Y ANTICORRUPCIÓN</w:t>
      </w:r>
    </w:p>
    <w:p w14:paraId="1941BAE0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AAD61B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VISIÓN</w:t>
      </w:r>
    </w:p>
    <w:p w14:paraId="79E47C28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7C0D21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109BE8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MISIÓN</w:t>
      </w:r>
    </w:p>
    <w:p w14:paraId="3739E2DB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C0C1A7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PRINCIPALES ACCIONES A REALIZAR</w:t>
      </w:r>
    </w:p>
    <w:p w14:paraId="77D1F231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45296D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531C88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DIRECTRICES TEMÁTICAS</w:t>
      </w:r>
    </w:p>
    <w:p w14:paraId="537A5064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6AF501" w14:textId="77777777" w:rsidR="007D187C" w:rsidRDefault="0047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CALENDARIO DE SESIONES</w:t>
      </w:r>
    </w:p>
    <w:p w14:paraId="2045F7B0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73BE9FD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08C5A97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37C17DD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AAC5E49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1AA1107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45C12C9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B49694F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A59CFB1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281AAE4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385D4C2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03FC77B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9D48B94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9FB9B10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47876AC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C6D97B9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PRESENTACIÓN</w:t>
      </w:r>
    </w:p>
    <w:p w14:paraId="13627BFC" w14:textId="77777777" w:rsidR="007D187C" w:rsidRDefault="007D187C">
      <w:pPr>
        <w:ind w:left="360"/>
        <w:rPr>
          <w:rFonts w:ascii="Arial" w:eastAsia="Arial" w:hAnsi="Arial" w:cs="Arial"/>
          <w:b/>
          <w:sz w:val="24"/>
          <w:szCs w:val="24"/>
        </w:rPr>
      </w:pPr>
    </w:p>
    <w:p w14:paraId="443B3C0D" w14:textId="77777777" w:rsidR="007D187C" w:rsidRDefault="00472C06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Permanente de Transparencia y Anticorrupción del Municipio de San Pedro Tlaquepaque se establece de conformidad con los artículos 73, 92, fracción XXVIII, y 118 del Reglamento del Gobierno y de la Administración Pública  del Ayuntamiento Constitucional de San Pedro Tlaquepaque, le corresponde el análisis y gestión de los asuntos de su competencia.</w:t>
      </w:r>
    </w:p>
    <w:p w14:paraId="2F7B9FD5" w14:textId="77777777" w:rsidR="007D187C" w:rsidRDefault="00472C06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Siendo la presente comisión, la encargada de proponer, analizar y estudiar las políticas y acciones concernientes a la transparencia, acceso a la información, rendición de cuentas y combate a la corrupción en el municipio; asimismo, dar seguimiento a los programas y acciones que éstas deban llevar a cabo anualmente en las materias antes señaladas.</w:t>
      </w:r>
    </w:p>
    <w:p w14:paraId="34AF7171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99FC555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1621A16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B8F670D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7714C3E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086BD5D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C1B86A2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708B345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3D21D4E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EBB1EDE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B9BE2D8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65A5B26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367A31D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9E94F00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6888711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EB28FBC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341032D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23B423" w14:textId="77777777" w:rsidR="007D187C" w:rsidRDefault="007D187C">
      <w:pPr>
        <w:jc w:val="both"/>
        <w:rPr>
          <w:rFonts w:ascii="Arial" w:eastAsia="Arial" w:hAnsi="Arial" w:cs="Arial"/>
          <w:sz w:val="24"/>
          <w:szCs w:val="24"/>
        </w:rPr>
      </w:pPr>
    </w:p>
    <w:p w14:paraId="74C24D92" w14:textId="77777777" w:rsidR="007D187C" w:rsidRDefault="007D187C">
      <w:pPr>
        <w:jc w:val="both"/>
        <w:rPr>
          <w:rFonts w:ascii="Arial" w:eastAsia="Arial" w:hAnsi="Arial" w:cs="Arial"/>
          <w:sz w:val="24"/>
          <w:szCs w:val="24"/>
        </w:rPr>
      </w:pPr>
    </w:p>
    <w:p w14:paraId="5D26D658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MARCO JURÍDICO</w:t>
      </w:r>
    </w:p>
    <w:p w14:paraId="35F9E362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94F247" w14:textId="77777777" w:rsidR="007D187C" w:rsidRDefault="00472C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marco legal que regula la constitución, operación y funcionamiento de la Comisión de Transparencia y Anticorrupción se contiene básicamente en las siguientes disposiciones:</w:t>
      </w:r>
    </w:p>
    <w:p w14:paraId="431F792A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782543" w14:textId="77777777" w:rsidR="007D187C" w:rsidRDefault="00472C06">
      <w:pPr>
        <w:pStyle w:val="Ttulo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“…REGLAMENTO DEL GOBIERNO Y DE LA ADMINISTRACIÓN PÚBLICA DEL AYUNTAMIENTO CONSTITUCIONAL DE SAN PEDRO TLAQUEPAQUE</w:t>
      </w:r>
    </w:p>
    <w:p w14:paraId="013A4F7D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35082136" w14:textId="77777777" w:rsidR="007D187C" w:rsidRDefault="00472C06">
      <w:pPr>
        <w:pStyle w:val="Ttulo2"/>
        <w:tabs>
          <w:tab w:val="left" w:pos="0"/>
        </w:tabs>
        <w:spacing w:line="276" w:lineRule="auto"/>
        <w:rPr>
          <w:b/>
        </w:rPr>
      </w:pPr>
      <w:r>
        <w:rPr>
          <w:b/>
        </w:rPr>
        <w:t>Capítulo X</w:t>
      </w:r>
    </w:p>
    <w:p w14:paraId="13EEF44E" w14:textId="77777777" w:rsidR="007D187C" w:rsidRDefault="00472C06">
      <w:pPr>
        <w:pStyle w:val="Ttulo2"/>
        <w:tabs>
          <w:tab w:val="left" w:pos="0"/>
        </w:tabs>
        <w:spacing w:line="276" w:lineRule="auto"/>
        <w:rPr>
          <w:b/>
        </w:rPr>
      </w:pPr>
      <w:r>
        <w:rPr>
          <w:b/>
        </w:rPr>
        <w:t>De las comisiones</w:t>
      </w:r>
    </w:p>
    <w:p w14:paraId="511F1197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2FF2A75C" w14:textId="77777777" w:rsidR="007D187C" w:rsidRDefault="00472C0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73.-</w:t>
      </w:r>
      <w:r>
        <w:rPr>
          <w:rFonts w:ascii="Arial" w:eastAsia="Arial" w:hAnsi="Arial" w:cs="Arial"/>
          <w:sz w:val="24"/>
          <w:szCs w:val="24"/>
        </w:rPr>
        <w:t xml:space="preserve"> El Ayuntamiento, para el estudio, vigilancia y atención de los diversos asuntos que le corresponde conocer, funcionará mediante Comisiones.</w:t>
      </w:r>
    </w:p>
    <w:p w14:paraId="0B0B39F5" w14:textId="77777777" w:rsidR="007D187C" w:rsidRDefault="00472C06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[…]</w:t>
      </w:r>
    </w:p>
    <w:p w14:paraId="48BB350F" w14:textId="77777777" w:rsidR="007D187C" w:rsidRDefault="00472C06">
      <w:pPr>
        <w:tabs>
          <w:tab w:val="left" w:pos="709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92.-</w:t>
      </w:r>
      <w:r>
        <w:rPr>
          <w:rFonts w:ascii="Arial" w:eastAsia="Arial" w:hAnsi="Arial" w:cs="Arial"/>
          <w:sz w:val="24"/>
          <w:szCs w:val="24"/>
        </w:rPr>
        <w:t xml:space="preserve"> Las comisiones permanentes serán:</w:t>
      </w:r>
    </w:p>
    <w:p w14:paraId="50EF5E1C" w14:textId="77777777" w:rsidR="007D187C" w:rsidRDefault="00472C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[…]</w:t>
      </w:r>
    </w:p>
    <w:p w14:paraId="09FA33F6" w14:textId="77777777" w:rsidR="007D187C" w:rsidRDefault="00472C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XXVIII. Transparencia y anticorrupción; y</w:t>
      </w:r>
    </w:p>
    <w:p w14:paraId="5EA82B66" w14:textId="77777777" w:rsidR="007D187C" w:rsidRDefault="00472C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[…]</w:t>
      </w:r>
    </w:p>
    <w:p w14:paraId="7495C962" w14:textId="77777777" w:rsidR="007D187C" w:rsidRDefault="00472C0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118</w:t>
      </w:r>
      <w:r>
        <w:rPr>
          <w:rFonts w:ascii="Arial" w:eastAsia="Arial" w:hAnsi="Arial" w:cs="Arial"/>
          <w:sz w:val="24"/>
          <w:szCs w:val="24"/>
        </w:rPr>
        <w:t>.-Compete a la Comisión de Transparencia y Anticorrupción:</w:t>
      </w:r>
    </w:p>
    <w:p w14:paraId="315BB2EF" w14:textId="77777777" w:rsidR="007D187C" w:rsidRDefault="007D18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5EC37E5" w14:textId="77777777" w:rsidR="007D187C" w:rsidRDefault="00472C0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Proponer, analizar, y estudiar las políticas y acciones concernientes a la transparencia, acceso a la información, rendición de cuentas y combate a la corrupción en las dependencias y entidades de la administración pública municipal; así́ como dar seguimiento a los programas y acciones que éstas deban llevar a cabo anualmente en las materias antes señaladas;…”</w:t>
      </w:r>
    </w:p>
    <w:p w14:paraId="72290117" w14:textId="77777777" w:rsidR="007D187C" w:rsidRDefault="007D187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1BB256" w14:textId="77777777" w:rsidR="007D187C" w:rsidRDefault="007D187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956523" w14:textId="77777777" w:rsidR="007D187C" w:rsidRDefault="007D187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55A5AB" w14:textId="77777777" w:rsidR="007D187C" w:rsidRDefault="007D187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1C13C35" w14:textId="77777777" w:rsidR="007D187C" w:rsidRDefault="007D187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2F81BD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INTEGRANTES DE LA COMISIÓN DE TRANSPARENCIA Y ANTICORRUPCIÓN</w:t>
      </w:r>
    </w:p>
    <w:p w14:paraId="62910A3F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4303E0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F8A548" w14:textId="77777777" w:rsidR="007D187C" w:rsidRDefault="00472C0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0AFA6303" wp14:editId="42B5200A">
            <wp:extent cx="966301" cy="1071542"/>
            <wp:effectExtent l="0" t="0" r="0" b="0"/>
            <wp:docPr id="15" name="image5.jpg" descr="Resultado de imagen para BETSABE ALMAGUER ESPAR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Resultado de imagen para BETSABE ALMAGUER ESPARZ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301" cy="1071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98D35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AD9C3" w14:textId="77777777" w:rsidR="007D187C" w:rsidRDefault="00472C0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PRESIDENTE</w:t>
      </w:r>
    </w:p>
    <w:p w14:paraId="57E0C775" w14:textId="77777777" w:rsidR="007D187C" w:rsidRDefault="00472C0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Regidora Betsabé Dolores Almaguer Esparza</w:t>
      </w:r>
    </w:p>
    <w:p w14:paraId="6550C77E" w14:textId="77777777" w:rsidR="007D187C" w:rsidRDefault="00472C0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399AF115" wp14:editId="081F771E">
            <wp:extent cx="800100" cy="390525"/>
            <wp:effectExtent l="0" t="0" r="0" b="0"/>
            <wp:docPr id="14" name="image7.jpg" descr="Resultado de imagen para logo movimiento ciudad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Resultado de imagen para logo movimiento ciudadan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020D81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CCFACF" w14:textId="77777777" w:rsidR="007D187C" w:rsidRDefault="00472C0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3A296E20" wp14:editId="62728C40">
            <wp:extent cx="1019175" cy="1104900"/>
            <wp:effectExtent l="0" t="0" r="0" b="0"/>
            <wp:docPr id="17" name="image3.jpg" descr="http://elrespetable.com/wp-content/uploads/2018/08/Jose%CC%81-Luis-Salazar--150x15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elrespetable.com/wp-content/uploads/2018/08/Jose%CC%81-Luis-Salazar--150x150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BEB515" w14:textId="77777777" w:rsidR="007D187C" w:rsidRDefault="00472C06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VOCAL</w:t>
      </w:r>
    </w:p>
    <w:p w14:paraId="6D35D752" w14:textId="77777777" w:rsidR="007D187C" w:rsidRDefault="00472C06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Síndico José Luís Salazar Martínez</w:t>
      </w:r>
    </w:p>
    <w:p w14:paraId="459245D2" w14:textId="77777777" w:rsidR="007D187C" w:rsidRDefault="00472C06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F7B7027" wp14:editId="1D8A8081">
            <wp:extent cx="800100" cy="390525"/>
            <wp:effectExtent l="0" t="0" r="0" b="0"/>
            <wp:docPr id="16" name="image7.jpg" descr="Resultado de imagen para logo movimiento ciudad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Resultado de imagen para logo movimiento ciudadan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8D6BD3" w14:textId="77777777" w:rsidR="007D187C" w:rsidRDefault="00472C0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70A3C3" wp14:editId="2D4753F2">
            <wp:simplePos x="0" y="0"/>
            <wp:positionH relativeFrom="column">
              <wp:posOffset>2594610</wp:posOffset>
            </wp:positionH>
            <wp:positionV relativeFrom="paragraph">
              <wp:posOffset>28575</wp:posOffset>
            </wp:positionV>
            <wp:extent cx="1028700" cy="1133475"/>
            <wp:effectExtent l="0" t="0" r="0" b="0"/>
            <wp:wrapSquare wrapText="bothSides" distT="0" distB="0" distL="114300" distR="114300"/>
            <wp:docPr id="12" name="image4.jpg" descr="http://elrespetable.com/wp-content/uploads/2018/08/Alina-Herna%CC%81ndez-Castan%CC%83eda-150x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elrespetable.com/wp-content/uploads/2018/08/Alina-Herna%CC%81ndez-Castan%CC%83eda-150x15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6E2BA9" w14:textId="77777777" w:rsidR="007D187C" w:rsidRDefault="00472C06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VOCAL</w:t>
      </w:r>
    </w:p>
    <w:p w14:paraId="488DBA1A" w14:textId="77777777" w:rsidR="007D187C" w:rsidRDefault="00472C06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Regidora Alina Elizabeth Hernández Castañeda</w:t>
      </w:r>
    </w:p>
    <w:p w14:paraId="00294AC5" w14:textId="77777777" w:rsidR="007D187C" w:rsidRDefault="00472C06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46C382B" wp14:editId="66B38783">
            <wp:extent cx="584933" cy="154175"/>
            <wp:effectExtent l="0" t="0" r="0" b="0"/>
            <wp:docPr id="11" name="image1.jpg" descr="https://upload.wikimedia.org/wikipedia/commons/d/d9/Logo_MORE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upload.wikimedia.org/wikipedia/commons/d/d9/Logo_MORENA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933" cy="15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261A71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D147B5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B8A6C5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E2C05D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FA7FBC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0321DE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3721EE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NUESTRA VISIÓN</w:t>
      </w:r>
    </w:p>
    <w:p w14:paraId="031D90F7" w14:textId="77777777" w:rsidR="007D187C" w:rsidRDefault="007D187C">
      <w:pPr>
        <w:ind w:left="360"/>
        <w:rPr>
          <w:rFonts w:ascii="Arial" w:eastAsia="Arial" w:hAnsi="Arial" w:cs="Arial"/>
          <w:b/>
          <w:sz w:val="24"/>
          <w:szCs w:val="24"/>
        </w:rPr>
      </w:pPr>
    </w:p>
    <w:p w14:paraId="204EFD9E" w14:textId="77777777" w:rsidR="007D187C" w:rsidRDefault="00472C06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el Municipio de San Pedro Tlaquepaque sea ejemplo y reconocido de manera nacional por su eficiencia y eficacia en garantizar el derecho a la información de todos los ciudadanos y el combate a la corrupción gubernamental, en cumplimiento con los lineamientos más avanzados en la materia, para lo cual el municipio se debe adaptar a los estándares que impone la legislación federal, estatal y municipal.</w:t>
      </w:r>
    </w:p>
    <w:p w14:paraId="11645E7C" w14:textId="77777777" w:rsidR="007D187C" w:rsidRDefault="007D187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2897B7C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NUESTRA MISIÓN</w:t>
      </w:r>
    </w:p>
    <w:p w14:paraId="7F5325FA" w14:textId="77777777" w:rsidR="007D187C" w:rsidRDefault="007D187C">
      <w:pPr>
        <w:ind w:left="360"/>
        <w:rPr>
          <w:rFonts w:ascii="Arial" w:eastAsia="Arial" w:hAnsi="Arial" w:cs="Arial"/>
          <w:sz w:val="24"/>
          <w:szCs w:val="24"/>
        </w:rPr>
      </w:pPr>
    </w:p>
    <w:p w14:paraId="33E4D12C" w14:textId="77777777" w:rsidR="007D187C" w:rsidRDefault="00472C06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Lograr la optimización en la implementación de programas y acciones que permitan al Municipio de San Pedro Tlaquepaque, que le permitan cumplir con la obligación constitucional del derecho a la información, con base al artículo 6 de la Constitución Política de los Estados Unidos Mexicanos, así como el combate a la corrupción, tal y como lo esperan los ciudadanos Jaliscienses, en particular los  Tlaquepaquenses. </w:t>
      </w:r>
    </w:p>
    <w:p w14:paraId="6C394772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76BEAC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7DB9CF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4DEE46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BAD67C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EC331D4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5B899A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BAAEE3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D4216A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12CF61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AA770F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A6447C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9DE7D8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D4160D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E5EAD45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29DA8D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DIRECTRICES TEMÁTICAS</w:t>
      </w:r>
    </w:p>
    <w:p w14:paraId="1DB22CB1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693121" w14:textId="77777777" w:rsidR="007D187C" w:rsidRDefault="00472C06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106287C8" wp14:editId="2EFFB94E">
                <wp:extent cx="5486400" cy="3200400"/>
                <wp:effectExtent l="0" t="0" r="0" b="0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6400" cy="32004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74C146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Elipse 3"/>
                          <wps:cNvSpPr/>
                          <wps:spPr>
                            <a:xfrm>
                              <a:off x="1907302" y="1817627"/>
                              <a:ext cx="1671795" cy="1362706"/>
                            </a:xfrm>
                            <a:prstGeom prst="ellipse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E97524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uadro de texto 4"/>
                          <wps:cNvSpPr txBox="1"/>
                          <wps:spPr>
                            <a:xfrm>
                              <a:off x="2152131" y="2017191"/>
                              <a:ext cx="1182137" cy="96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470BC4" w14:textId="77777777" w:rsidR="007D187C" w:rsidRDefault="00472C0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 xml:space="preserve">Transparencia y </w:t>
                                </w:r>
                              </w:p>
                              <w:p w14:paraId="359B4F0C" w14:textId="77777777" w:rsidR="007D187C" w:rsidRDefault="00472C06">
                                <w:pPr>
                                  <w:spacing w:before="98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Anticorrupción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ctr" anchorCtr="0">
                            <a:noAutofit/>
                          </wps:bodyPr>
                        </wps:wsp>
                        <wps:wsp>
                          <wps:cNvPr id="5" name="Flecha: hacia la izquierda 5"/>
                          <wps:cNvSpPr/>
                          <wps:spPr>
                            <a:xfrm rot="10576313">
                              <a:off x="646020" y="2402489"/>
                              <a:ext cx="1195758" cy="388371"/>
                            </a:xfrm>
                            <a:prstGeom prst="lef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B3CA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BF68AF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: esquinas redondeadas 6"/>
                          <wps:cNvSpPr/>
                          <wps:spPr>
                            <a:xfrm>
                              <a:off x="0" y="2117721"/>
                              <a:ext cx="1294570" cy="1035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F4635D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30333" y="2148054"/>
                              <a:ext cx="1233904" cy="974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A668E" w14:textId="77777777" w:rsidR="007D187C" w:rsidRDefault="00472C0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Visualización de datos e información</w:t>
                                </w:r>
                              </w:p>
                            </w:txbxContent>
                          </wps:txbx>
                          <wps:bodyPr spcFirstLastPara="1" wrap="square" lIns="24750" tIns="24750" rIns="24750" bIns="24750" anchor="ctr" anchorCtr="0">
                            <a:noAutofit/>
                          </wps:bodyPr>
                        </wps:wsp>
                        <wps:wsp>
                          <wps:cNvPr id="8" name="Flecha: hacia la izquierda 8"/>
                          <wps:cNvSpPr/>
                          <wps:spPr>
                            <a:xfrm rot="-8114107">
                              <a:off x="1171127" y="1321718"/>
                              <a:ext cx="1161789" cy="388371"/>
                            </a:xfrm>
                            <a:prstGeom prst="lef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B3CA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4C391F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: esquinas redondeadas 9"/>
                          <wps:cNvSpPr/>
                          <wps:spPr>
                            <a:xfrm>
                              <a:off x="692299" y="589010"/>
                              <a:ext cx="1294570" cy="1035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530E30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722632" y="619343"/>
                              <a:ext cx="1233904" cy="974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37E463" w14:textId="77777777" w:rsidR="007D187C" w:rsidRDefault="00472C0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Portales de datos abiertos</w:t>
                                </w:r>
                              </w:p>
                            </w:txbxContent>
                          </wps:txbx>
                          <wps:bodyPr spcFirstLastPara="1" wrap="square" lIns="24750" tIns="24750" rIns="24750" bIns="24750" anchor="ctr" anchorCtr="0">
                            <a:noAutofit/>
                          </wps:bodyPr>
                        </wps:wsp>
                        <wps:wsp>
                          <wps:cNvPr id="19" name="Flecha: hacia la izquierda 19"/>
                          <wps:cNvSpPr/>
                          <wps:spPr>
                            <a:xfrm rot="-5191896">
                              <a:off x="2210353" y="938189"/>
                              <a:ext cx="1231350" cy="388371"/>
                            </a:xfrm>
                            <a:prstGeom prst="lef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B3CA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456BB8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: esquinas redondeadas 20"/>
                          <wps:cNvSpPr/>
                          <wps:spPr>
                            <a:xfrm>
                              <a:off x="2215990" y="0"/>
                              <a:ext cx="1294570" cy="1035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C5C597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2246323" y="30333"/>
                              <a:ext cx="1233904" cy="974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1B552" w14:textId="77777777" w:rsidR="007D187C" w:rsidRDefault="00472C0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Gestionar la transversalidad e interoperabilidad</w:t>
                                </w:r>
                              </w:p>
                            </w:txbxContent>
                          </wps:txbx>
                          <wps:bodyPr spcFirstLastPara="1" wrap="square" lIns="24750" tIns="24750" rIns="24750" bIns="24750" anchor="ctr" anchorCtr="0">
                            <a:noAutofit/>
                          </wps:bodyPr>
                        </wps:wsp>
                        <wps:wsp>
                          <wps:cNvPr id="22" name="Flecha: hacia la izquierda 22"/>
                          <wps:cNvSpPr/>
                          <wps:spPr>
                            <a:xfrm rot="-2675617">
                              <a:off x="3155815" y="1320836"/>
                              <a:ext cx="1170800" cy="388371"/>
                            </a:xfrm>
                            <a:prstGeom prst="lef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B3CA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A3F2A6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ángulo: esquinas redondeadas 23"/>
                          <wps:cNvSpPr/>
                          <wps:spPr>
                            <a:xfrm>
                              <a:off x="3510796" y="586200"/>
                              <a:ext cx="1294570" cy="1035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2A6114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Cuadro de texto 24"/>
                          <wps:cNvSpPr txBox="1"/>
                          <wps:spPr>
                            <a:xfrm>
                              <a:off x="3541129" y="616533"/>
                              <a:ext cx="1233904" cy="974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033178" w14:textId="77777777" w:rsidR="007D187C" w:rsidRDefault="00472C0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Rendición decuentas</w:t>
                                </w:r>
                              </w:p>
                            </w:txbxContent>
                          </wps:txbx>
                          <wps:bodyPr spcFirstLastPara="1" wrap="square" lIns="24750" tIns="24750" rIns="24750" bIns="24750" anchor="ctr" anchorCtr="0">
                            <a:noAutofit/>
                          </wps:bodyPr>
                        </wps:wsp>
                        <wps:wsp>
                          <wps:cNvPr id="25" name="Flecha: hacia la izquierda 25"/>
                          <wps:cNvSpPr/>
                          <wps:spPr>
                            <a:xfrm rot="34239">
                              <a:off x="3643088" y="2319241"/>
                              <a:ext cx="1101083" cy="388371"/>
                            </a:xfrm>
                            <a:prstGeom prst="lef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B3CA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4D7FA8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ángulo: esquinas redondeadas 26"/>
                          <wps:cNvSpPr/>
                          <wps:spPr>
                            <a:xfrm>
                              <a:off x="4096859" y="2001081"/>
                              <a:ext cx="1294570" cy="10356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DCD1E7" w14:textId="77777777" w:rsidR="007D187C" w:rsidRDefault="007D18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Cuadro de texto 27"/>
                          <wps:cNvSpPr txBox="1"/>
                          <wps:spPr>
                            <a:xfrm>
                              <a:off x="4127192" y="2031414"/>
                              <a:ext cx="1233904" cy="974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D27DC4" w14:textId="77777777" w:rsidR="007D187C" w:rsidRDefault="00472C0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Debate público participativo</w:t>
                                </w:r>
                              </w:p>
                            </w:txbxContent>
                          </wps:txbx>
                          <wps:bodyPr spcFirstLastPara="1" wrap="square" lIns="24750" tIns="24750" rIns="24750" bIns="247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5486400" cy="3200400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98EACFB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8F0BE5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C853FE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4AFE3A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07F7CD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BA2958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D105D0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D8C52B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10DCD5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F4CBE5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3ED4FB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7D4AEB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AFF9E2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121BC9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C0A8D8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1A0A23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03A5DF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FF4EF4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84B28B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C25869" w14:textId="77777777" w:rsidR="007D187C" w:rsidRDefault="007D187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C68CC9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PRINCIPALES ACCIONES A REALIZAR</w:t>
      </w:r>
    </w:p>
    <w:p w14:paraId="4113D04A" w14:textId="77777777" w:rsidR="007D187C" w:rsidRDefault="007D18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2A757C" w14:textId="77777777" w:rsidR="007D187C" w:rsidRDefault="00472C0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Proponer, analizar, y estudiar las políticas y acciones concernientes a la transparencia, acceso a la información, rendición de cuentas y combate a la corrupción en las dependencias y entidades de la administración pública municipal; así́ como dar seguimiento a los programas y acciones que éstas deban llevar a cabo anualmente en las materias antes señaladas; </w:t>
      </w:r>
    </w:p>
    <w:p w14:paraId="67E9DE47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Establecer lineamientos y acciones concretas en la Administración Pública Municipal para prevenir la corrupción;</w:t>
      </w:r>
    </w:p>
    <w:p w14:paraId="12012788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 xml:space="preserve"> Establecer las políticas, lineamientos y criterios para que las dependencias municipales fomenten la participación ciudadana en el combate a la corrupción, la transparencia, y el derecho al acceso a la información; </w:t>
      </w:r>
    </w:p>
    <w:p w14:paraId="515648CC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  <w:r>
        <w:rPr>
          <w:rFonts w:ascii="Arial" w:eastAsia="Arial" w:hAnsi="Arial" w:cs="Arial"/>
          <w:sz w:val="24"/>
          <w:szCs w:val="24"/>
        </w:rPr>
        <w:t xml:space="preserve"> Promover las reformas necesarias para armonizar los instrumentos que en materia reglamentaria puedan aplicar sanciones efectivas y oportunas con el fin de combatir la corrupción en el municipio;</w:t>
      </w:r>
    </w:p>
    <w:p w14:paraId="7633A361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 xml:space="preserve"> Establecer de manera coordinada con las Comisiones de Promoción Cultural, Educación y Derechos Humanos, la difusión de la cultura de la transparencia basada en valores y principios éticos que se reflejen en el quehacer cotidiano de las instituciones y los servidores públicos municipales, así́ como el respeto a los derechos de los ciudadanos que en el ámbito de su competencia se requieran;</w:t>
      </w:r>
    </w:p>
    <w:p w14:paraId="360FC84F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</w:t>
      </w:r>
      <w:r>
        <w:rPr>
          <w:rFonts w:ascii="Arial" w:eastAsia="Arial" w:hAnsi="Arial" w:cs="Arial"/>
          <w:sz w:val="24"/>
          <w:szCs w:val="24"/>
        </w:rPr>
        <w:t xml:space="preserve"> Proponer las políticas, criterios y lineamientos que regulen la clasificación de la información que debe hacerse pública con estricto apego a la legislación aplicable en la materia; </w:t>
      </w:r>
    </w:p>
    <w:p w14:paraId="16845325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VII.</w:t>
      </w:r>
      <w:r>
        <w:rPr>
          <w:rFonts w:ascii="Arial" w:eastAsia="Arial" w:hAnsi="Arial" w:cs="Arial"/>
          <w:sz w:val="24"/>
          <w:szCs w:val="24"/>
        </w:rPr>
        <w:t xml:space="preserve"> Procurar que la Administración Pública Municipal cuente con los mecanismos de información y rendición de cuentas necesarios para que la ciudadanía pueda acceder a la información pública del municipio;</w:t>
      </w:r>
    </w:p>
    <w:p w14:paraId="6D76811D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VIII.</w:t>
      </w:r>
      <w:r>
        <w:rPr>
          <w:rFonts w:ascii="Arial" w:eastAsia="Arial" w:hAnsi="Arial" w:cs="Arial"/>
          <w:sz w:val="24"/>
          <w:szCs w:val="24"/>
        </w:rPr>
        <w:t xml:space="preserve"> Dar seguimiento y evaluación periódica de los avances y resultados de las medidas acordadas en la comisión; así́ como su impacto en la opinión pública para que a su vez se tomen las medidas necesarias para el cabal cumplimiento de sus atribuciones; </w:t>
      </w:r>
    </w:p>
    <w:p w14:paraId="76442B18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IX.</w:t>
      </w:r>
      <w:r>
        <w:rPr>
          <w:rFonts w:ascii="Arial" w:eastAsia="Arial" w:hAnsi="Arial" w:cs="Arial"/>
          <w:sz w:val="24"/>
          <w:szCs w:val="24"/>
        </w:rPr>
        <w:t xml:space="preserve"> Promover políticas, criterios o disposiciones reglamentarias que estimulen la debida coordinación entre el Órgano de Control Interno y la Sindicatura con el objeto de que a las denuncias sobre presuntas irregularidades cometidas por servidores públicos se les dé trámite expedito y apegado a la ley; y </w:t>
      </w:r>
    </w:p>
    <w:p w14:paraId="303637C6" w14:textId="77777777" w:rsidR="007D187C" w:rsidRDefault="00472C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X.</w:t>
      </w:r>
      <w:r>
        <w:rPr>
          <w:rFonts w:ascii="Arial" w:eastAsia="Arial" w:hAnsi="Arial" w:cs="Arial"/>
          <w:sz w:val="24"/>
          <w:szCs w:val="24"/>
        </w:rPr>
        <w:t xml:space="preserve"> Reuniones con el titular de la Unidad de Transparencia e Información Pública o con el Secretario del Ayuntamiento, cuantas veces sea necesario para dar seguimiento a las políticas que para estos fines se establezcan.</w:t>
      </w:r>
    </w:p>
    <w:p w14:paraId="2B066ABE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3039BD43" w14:textId="77777777" w:rsidR="007D187C" w:rsidRDefault="007D187C">
      <w:pPr>
        <w:jc w:val="center"/>
        <w:rPr>
          <w:rFonts w:ascii="Arial" w:eastAsia="Arial" w:hAnsi="Arial" w:cs="Arial"/>
          <w:sz w:val="24"/>
          <w:szCs w:val="24"/>
        </w:rPr>
      </w:pPr>
    </w:p>
    <w:p w14:paraId="321E7CB2" w14:textId="77777777" w:rsidR="007D187C" w:rsidRDefault="007D187C">
      <w:pPr>
        <w:jc w:val="center"/>
        <w:rPr>
          <w:rFonts w:ascii="Arial" w:eastAsia="Arial" w:hAnsi="Arial" w:cs="Arial"/>
          <w:sz w:val="24"/>
          <w:szCs w:val="24"/>
        </w:rPr>
      </w:pPr>
    </w:p>
    <w:p w14:paraId="56A28BD5" w14:textId="77777777" w:rsidR="007D187C" w:rsidRDefault="0047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CALENDARIO DE SESIONES ORDINARIAS</w:t>
      </w:r>
    </w:p>
    <w:p w14:paraId="34DB5C0C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5E6700E3" w14:textId="77777777" w:rsidR="007D187C" w:rsidRDefault="00472C0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AÑO 2020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7D187C" w14:paraId="1E950FC2" w14:textId="77777777">
        <w:tc>
          <w:tcPr>
            <w:tcW w:w="4414" w:type="dxa"/>
          </w:tcPr>
          <w:p w14:paraId="3099FE13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</w:p>
        </w:tc>
        <w:tc>
          <w:tcPr>
            <w:tcW w:w="4414" w:type="dxa"/>
          </w:tcPr>
          <w:p w14:paraId="1EB4F12D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DÍA</w:t>
            </w:r>
          </w:p>
        </w:tc>
      </w:tr>
      <w:tr w:rsidR="007D187C" w14:paraId="705D5F80" w14:textId="77777777">
        <w:tc>
          <w:tcPr>
            <w:tcW w:w="4414" w:type="dxa"/>
          </w:tcPr>
          <w:p w14:paraId="578A5918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7188E2D4" w14:textId="77777777" w:rsidR="007D187C" w:rsidRDefault="00472C06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13 a las 10:00 horas.</w:t>
            </w:r>
          </w:p>
          <w:p w14:paraId="2B72DB8C" w14:textId="77777777" w:rsidR="007D187C" w:rsidRDefault="00472C06">
            <w:pPr>
              <w:spacing w:before="240"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Inicio de los trabajos para la instalación del Consejo Municipal de Transparencia.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D187C" w14:paraId="55C13A7B" w14:textId="77777777">
        <w:tc>
          <w:tcPr>
            <w:tcW w:w="4414" w:type="dxa"/>
          </w:tcPr>
          <w:p w14:paraId="4925A2F1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4414" w:type="dxa"/>
          </w:tcPr>
          <w:p w14:paraId="43E8D1B1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10 *</w:t>
            </w:r>
          </w:p>
        </w:tc>
      </w:tr>
      <w:tr w:rsidR="007D187C" w14:paraId="16A9DAD1" w14:textId="77777777">
        <w:tc>
          <w:tcPr>
            <w:tcW w:w="4414" w:type="dxa"/>
          </w:tcPr>
          <w:p w14:paraId="70ED6FF3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DICIEMBRE</w:t>
            </w:r>
          </w:p>
        </w:tc>
        <w:tc>
          <w:tcPr>
            <w:tcW w:w="4414" w:type="dxa"/>
          </w:tcPr>
          <w:p w14:paraId="5FECB35D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15*</w:t>
            </w:r>
          </w:p>
        </w:tc>
      </w:tr>
    </w:tbl>
    <w:p w14:paraId="0D3C4A36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5CF7BBA1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26E5EA4E" w14:textId="77777777" w:rsidR="007D187C" w:rsidRDefault="00472C0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AÑO 2021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7D187C" w14:paraId="22107CE1" w14:textId="77777777">
        <w:tc>
          <w:tcPr>
            <w:tcW w:w="4414" w:type="dxa"/>
          </w:tcPr>
          <w:p w14:paraId="5D5A6B81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</w:p>
        </w:tc>
        <w:tc>
          <w:tcPr>
            <w:tcW w:w="4414" w:type="dxa"/>
          </w:tcPr>
          <w:p w14:paraId="70DB2467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DÍA</w:t>
            </w:r>
          </w:p>
        </w:tc>
      </w:tr>
      <w:tr w:rsidR="007D187C" w14:paraId="1CD33D5A" w14:textId="77777777">
        <w:tc>
          <w:tcPr>
            <w:tcW w:w="4414" w:type="dxa"/>
          </w:tcPr>
          <w:p w14:paraId="6D938825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ENERO</w:t>
            </w:r>
          </w:p>
        </w:tc>
        <w:tc>
          <w:tcPr>
            <w:tcW w:w="4414" w:type="dxa"/>
          </w:tcPr>
          <w:p w14:paraId="4FDAED6D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12*</w:t>
            </w:r>
          </w:p>
        </w:tc>
      </w:tr>
      <w:tr w:rsidR="007D187C" w14:paraId="0316C7DB" w14:textId="77777777">
        <w:tc>
          <w:tcPr>
            <w:tcW w:w="4414" w:type="dxa"/>
          </w:tcPr>
          <w:p w14:paraId="6EE5557F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FEBRERO</w:t>
            </w:r>
          </w:p>
        </w:tc>
        <w:tc>
          <w:tcPr>
            <w:tcW w:w="4414" w:type="dxa"/>
          </w:tcPr>
          <w:p w14:paraId="6F0DE4FE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09*</w:t>
            </w:r>
          </w:p>
        </w:tc>
      </w:tr>
      <w:tr w:rsidR="007D187C" w14:paraId="5313D56B" w14:textId="77777777">
        <w:tc>
          <w:tcPr>
            <w:tcW w:w="4414" w:type="dxa"/>
          </w:tcPr>
          <w:p w14:paraId="1BFDDF79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MARZO</w:t>
            </w:r>
          </w:p>
        </w:tc>
        <w:tc>
          <w:tcPr>
            <w:tcW w:w="4414" w:type="dxa"/>
          </w:tcPr>
          <w:p w14:paraId="7572E04D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16*</w:t>
            </w:r>
          </w:p>
        </w:tc>
      </w:tr>
      <w:tr w:rsidR="007D187C" w14:paraId="6E950217" w14:textId="77777777">
        <w:tc>
          <w:tcPr>
            <w:tcW w:w="4414" w:type="dxa"/>
          </w:tcPr>
          <w:p w14:paraId="3AEF55FE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ABRIL</w:t>
            </w:r>
          </w:p>
        </w:tc>
        <w:tc>
          <w:tcPr>
            <w:tcW w:w="4414" w:type="dxa"/>
          </w:tcPr>
          <w:p w14:paraId="0AC2CF3D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06*</w:t>
            </w:r>
          </w:p>
        </w:tc>
      </w:tr>
      <w:tr w:rsidR="007D187C" w14:paraId="5FC311AB" w14:textId="77777777">
        <w:tc>
          <w:tcPr>
            <w:tcW w:w="4414" w:type="dxa"/>
          </w:tcPr>
          <w:p w14:paraId="657E2FA1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MAYO</w:t>
            </w:r>
          </w:p>
        </w:tc>
        <w:tc>
          <w:tcPr>
            <w:tcW w:w="4414" w:type="dxa"/>
          </w:tcPr>
          <w:p w14:paraId="34F61652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18*</w:t>
            </w:r>
          </w:p>
        </w:tc>
      </w:tr>
      <w:tr w:rsidR="007D187C" w14:paraId="2C76F08F" w14:textId="77777777">
        <w:tc>
          <w:tcPr>
            <w:tcW w:w="4414" w:type="dxa"/>
          </w:tcPr>
          <w:p w14:paraId="5989AAB5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JUNIO</w:t>
            </w:r>
          </w:p>
        </w:tc>
        <w:tc>
          <w:tcPr>
            <w:tcW w:w="4414" w:type="dxa"/>
          </w:tcPr>
          <w:p w14:paraId="1166B693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15*</w:t>
            </w:r>
          </w:p>
        </w:tc>
      </w:tr>
      <w:tr w:rsidR="007D187C" w14:paraId="6D954011" w14:textId="77777777">
        <w:tc>
          <w:tcPr>
            <w:tcW w:w="4414" w:type="dxa"/>
          </w:tcPr>
          <w:p w14:paraId="69F7588A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JULIO</w:t>
            </w:r>
          </w:p>
        </w:tc>
        <w:tc>
          <w:tcPr>
            <w:tcW w:w="4414" w:type="dxa"/>
          </w:tcPr>
          <w:p w14:paraId="510CA7FC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20*</w:t>
            </w:r>
          </w:p>
        </w:tc>
      </w:tr>
      <w:tr w:rsidR="007D187C" w14:paraId="7A2A16E5" w14:textId="77777777">
        <w:tc>
          <w:tcPr>
            <w:tcW w:w="4414" w:type="dxa"/>
          </w:tcPr>
          <w:p w14:paraId="11C7BDFF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AGOSTO</w:t>
            </w:r>
          </w:p>
        </w:tc>
        <w:tc>
          <w:tcPr>
            <w:tcW w:w="4414" w:type="dxa"/>
          </w:tcPr>
          <w:p w14:paraId="36D08FD1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24*</w:t>
            </w:r>
          </w:p>
        </w:tc>
      </w:tr>
      <w:tr w:rsidR="007D187C" w14:paraId="524AF002" w14:textId="77777777">
        <w:tc>
          <w:tcPr>
            <w:tcW w:w="4414" w:type="dxa"/>
          </w:tcPr>
          <w:p w14:paraId="3BBD4474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4414" w:type="dxa"/>
          </w:tcPr>
          <w:p w14:paraId="66F7FA51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21*</w:t>
            </w:r>
          </w:p>
        </w:tc>
      </w:tr>
      <w:tr w:rsidR="007D187C" w14:paraId="09E1508A" w14:textId="77777777">
        <w:tc>
          <w:tcPr>
            <w:tcW w:w="4414" w:type="dxa"/>
          </w:tcPr>
          <w:p w14:paraId="1FE65CDD" w14:textId="77777777" w:rsidR="007D187C" w:rsidRDefault="00472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63853F7B" w14:textId="77777777" w:rsidR="007D187C" w:rsidRDefault="00472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 19*</w:t>
            </w:r>
          </w:p>
        </w:tc>
      </w:tr>
    </w:tbl>
    <w:p w14:paraId="23DB8577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379BFD13" w14:textId="77777777" w:rsidR="007D187C" w:rsidRDefault="00472C0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*Las fechas establecidas pueden variar de conformidad con la disponibilidad en la agenda del Pleno y otras Comisiones.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76488962" w14:textId="77777777" w:rsidR="007D187C" w:rsidRDefault="007D187C">
      <w:pPr>
        <w:rPr>
          <w:rFonts w:ascii="Arial" w:eastAsia="Arial" w:hAnsi="Arial" w:cs="Arial"/>
          <w:b/>
          <w:sz w:val="20"/>
          <w:szCs w:val="20"/>
        </w:rPr>
      </w:pPr>
    </w:p>
    <w:p w14:paraId="57CB5961" w14:textId="77777777" w:rsidR="007D187C" w:rsidRDefault="00472C0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Reg. Betsabé Dolores Almaguer Esparza</w:t>
      </w:r>
    </w:p>
    <w:p w14:paraId="2F30C3EB" w14:textId="77777777" w:rsidR="007D187C" w:rsidRDefault="00472C0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</w:t>
      </w:r>
    </w:p>
    <w:p w14:paraId="7CD8D480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55D334E" w14:textId="77777777" w:rsidR="007D187C" w:rsidRDefault="007D18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385F41B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44F26F33" w14:textId="77777777" w:rsidR="007D187C" w:rsidRDefault="00472C06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Sind. José Luís Salazar Martínez          Reg. Alina Elizabeth Hernández Castañeda</w:t>
      </w:r>
    </w:p>
    <w:p w14:paraId="23A0C4A1" w14:textId="77777777" w:rsidR="007D187C" w:rsidRDefault="00472C06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VOCAL                                                                      VOCAL</w:t>
      </w:r>
    </w:p>
    <w:p w14:paraId="69A42ACE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p w14:paraId="5A0B0444" w14:textId="77777777" w:rsidR="007D187C" w:rsidRDefault="007D187C">
      <w:pPr>
        <w:rPr>
          <w:rFonts w:ascii="Arial" w:eastAsia="Arial" w:hAnsi="Arial" w:cs="Arial"/>
          <w:sz w:val="24"/>
          <w:szCs w:val="24"/>
        </w:rPr>
      </w:pPr>
    </w:p>
    <w:sectPr w:rsidR="007D18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1B7"/>
    <w:multiLevelType w:val="multilevel"/>
    <w:tmpl w:val="E800DAC6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"/>
      <w:lvlJc w:val="left"/>
      <w:pPr>
        <w:ind w:left="0" w:firstLine="0"/>
      </w:pPr>
    </w:lvl>
    <w:lvl w:ilvl="5">
      <w:start w:val="1"/>
      <w:numFmt w:val="decimal"/>
      <w:pStyle w:val="Ttulo6"/>
      <w:lvlText w:val=""/>
      <w:lvlJc w:val="left"/>
      <w:pPr>
        <w:ind w:left="0" w:firstLine="0"/>
      </w:pPr>
    </w:lvl>
    <w:lvl w:ilvl="6">
      <w:start w:val="1"/>
      <w:numFmt w:val="decimal"/>
      <w:pStyle w:val="Ttulo7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B4F6275"/>
    <w:multiLevelType w:val="multilevel"/>
    <w:tmpl w:val="EC6C9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C8C"/>
    <w:multiLevelType w:val="multilevel"/>
    <w:tmpl w:val="6C9E5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7C"/>
    <w:rsid w:val="00472C06"/>
    <w:rsid w:val="007D187C"/>
    <w:rsid w:val="008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8D8E"/>
  <w15:docId w15:val="{CB467A48-C25B-44E9-A16E-EA39AE9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894"/>
    <w:pPr>
      <w:keepNext/>
      <w:numPr>
        <w:numId w:val="3"/>
      </w:numPr>
      <w:tabs>
        <w:tab w:val="left" w:pos="709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894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1894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91894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691894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14A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91894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69189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691894"/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691894"/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691894"/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33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grZtPbnZ5FK5u3xCM1GcuIF9A==">AMUW2mWxzkMw53ZBLC/WuXjx2uGYGjzGWM7f8M8RY2wyLLs/w/3McF+lM5WfTFILvT/OFOtvUq4NFYNpyhwLvGTPpmem5rGdiYcvv3a/G3fFlBarO6Wcamw=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Rehabias Rafael Lechuga Medina</dc:creator>
  <cp:lastModifiedBy>Priscila Villarruel Ron</cp:lastModifiedBy>
  <cp:revision>2</cp:revision>
  <dcterms:created xsi:type="dcterms:W3CDTF">2020-11-03T15:45:00Z</dcterms:created>
  <dcterms:modified xsi:type="dcterms:W3CDTF">2020-11-03T15:45:00Z</dcterms:modified>
</cp:coreProperties>
</file>