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rPr>
          <w:rFonts w:ascii="Century Gothic" w:hAnsi="Century Gothic" w:cs="Arial"/>
          <w:b/>
          <w:sz w:val="28"/>
          <w:szCs w:val="28"/>
        </w:rPr>
      </w:pPr>
      <w:bookmarkStart w:id="0" w:name="_GoBack"/>
      <w:bookmarkEnd w:id="0"/>
    </w:p>
    <w:p>
      <w:pPr>
        <w:spacing w:line="360" w:lineRule="auto"/>
        <w:rPr>
          <w:rFonts w:ascii="Arial" w:hAnsi="Arial" w:cs="Arial"/>
          <w:b/>
          <w:sz w:val="28"/>
          <w:szCs w:val="28"/>
        </w:rPr>
      </w:pPr>
    </w:p>
    <w:p>
      <w:pPr>
        <w:spacing w:line="360" w:lineRule="auto"/>
        <w:jc w:val="center"/>
        <w:rPr>
          <w:rFonts w:ascii="Arial" w:hAnsi="Arial" w:cs="Arial"/>
          <w:b/>
          <w:smallCaps/>
          <w:sz w:val="32"/>
          <w:szCs w:val="32"/>
        </w:rPr>
      </w:pPr>
      <w:r>
        <w:rPr>
          <w:rFonts w:ascii="Arial" w:hAnsi="Arial" w:cs="Arial"/>
          <w:b/>
          <w:smallCaps/>
          <w:sz w:val="32"/>
          <w:szCs w:val="32"/>
        </w:rPr>
        <w:t xml:space="preserve">Plan de trabajo de la Comisión Edilicia de </w:t>
      </w:r>
    </w:p>
    <w:p>
      <w:pPr>
        <w:spacing w:line="276" w:lineRule="auto"/>
        <w:jc w:val="center"/>
        <w:rPr>
          <w:rFonts w:ascii="Arial" w:hAnsi="Arial" w:cs="Arial"/>
          <w:b/>
          <w:smallCaps/>
          <w:sz w:val="44"/>
          <w:szCs w:val="44"/>
        </w:rPr>
      </w:pPr>
      <w:r>
        <w:rPr>
          <w:rFonts w:ascii="Arial" w:hAnsi="Arial" w:cs="Arial"/>
          <w:b/>
          <w:smallCaps/>
          <w:sz w:val="44"/>
          <w:szCs w:val="44"/>
        </w:rPr>
        <w:t>Educación</w:t>
      </w:r>
    </w:p>
    <w:p>
      <w:pPr>
        <w:spacing w:line="276" w:lineRule="auto"/>
        <w:jc w:val="center"/>
        <w:rPr>
          <w:rFonts w:ascii="Arial" w:hAnsi="Arial" w:cs="Arial"/>
          <w:b/>
          <w:i/>
          <w:smallCaps/>
          <w:sz w:val="44"/>
          <w:szCs w:val="44"/>
        </w:rPr>
      </w:pPr>
      <w:r>
        <w:rPr>
          <w:rFonts w:ascii="Arial" w:hAnsi="Arial" w:cs="Arial"/>
          <w:b/>
          <w:smallCaps/>
          <w:sz w:val="44"/>
          <w:szCs w:val="44"/>
        </w:rPr>
        <w:t>Octubre-Diciembre 2021</w:t>
      </w:r>
      <w:r>
        <w:rPr>
          <w:rFonts w:ascii="Arial" w:hAnsi="Arial" w:cs="Arial"/>
          <w:b/>
          <w:i/>
          <w:smallCaps/>
          <w:sz w:val="44"/>
          <w:szCs w:val="44"/>
        </w:rPr>
        <w:t xml:space="preserve"> </w:t>
      </w:r>
    </w:p>
    <w:p>
      <w:pPr>
        <w:spacing w:line="276" w:lineRule="auto"/>
        <w:jc w:val="center"/>
        <w:rPr>
          <w:rFonts w:ascii="Arial" w:hAnsi="Arial" w:cs="Arial"/>
          <w:b/>
          <w:i/>
          <w:smallCaps/>
          <w:sz w:val="44"/>
          <w:szCs w:val="44"/>
        </w:rPr>
      </w:pPr>
      <w:r>
        <w:rPr>
          <w:rFonts w:ascii="Arial" w:hAnsi="Arial" w:cs="Arial"/>
          <w:b/>
          <w:i/>
          <w:smallCaps/>
          <w:sz w:val="44"/>
          <w:szCs w:val="44"/>
        </w:rPr>
        <w:t>Concejo Municipal de San Pedro Tlaquepaque</w:t>
      </w:r>
    </w:p>
    <w:p>
      <w:pPr>
        <w:spacing w:line="360" w:lineRule="auto"/>
        <w:jc w:val="center"/>
        <w:rPr>
          <w:rFonts w:ascii="Arial" w:hAnsi="Arial" w:cs="Arial"/>
          <w:sz w:val="32"/>
          <w:szCs w:val="32"/>
        </w:rPr>
      </w:pPr>
    </w:p>
    <w:p>
      <w:pPr>
        <w:spacing w:line="360" w:lineRule="auto"/>
        <w:jc w:val="center"/>
        <w:rPr>
          <w:rFonts w:ascii="Century Gothic" w:hAnsi="Century Gothic" w:cs="Arial"/>
          <w:sz w:val="32"/>
          <w:szCs w:val="32"/>
        </w:rPr>
      </w:pPr>
      <w:r>
        <w:rPr>
          <w:rFonts w:ascii="Century Gothic" w:hAnsi="Century Gothic"/>
          <w:noProof/>
          <w:lang w:eastAsia="es-MX"/>
        </w:rPr>
        <w:drawing>
          <wp:anchor distT="0" distB="0" distL="114300" distR="114300" simplePos="0" relativeHeight="251658240" behindDoc="0" locked="0" layoutInCell="1" allowOverlap="1">
            <wp:simplePos x="0" y="0"/>
            <wp:positionH relativeFrom="margin">
              <wp:posOffset>1186815</wp:posOffset>
            </wp:positionH>
            <wp:positionV relativeFrom="paragraph">
              <wp:posOffset>8890</wp:posOffset>
            </wp:positionV>
            <wp:extent cx="4204970" cy="5451475"/>
            <wp:effectExtent l="0" t="0" r="5080" b="0"/>
            <wp:wrapThrough wrapText="bothSides">
              <wp:wrapPolygon edited="0">
                <wp:start x="10177" y="0"/>
                <wp:lineTo x="8905" y="755"/>
                <wp:lineTo x="8709" y="981"/>
                <wp:lineTo x="8709" y="1434"/>
                <wp:lineTo x="9883" y="2415"/>
                <wp:lineTo x="3914" y="3623"/>
                <wp:lineTo x="1859" y="3850"/>
                <wp:lineTo x="1761" y="4378"/>
                <wp:lineTo x="3327" y="4831"/>
                <wp:lineTo x="2446" y="5057"/>
                <wp:lineTo x="1370" y="5737"/>
                <wp:lineTo x="1076" y="7246"/>
                <wp:lineTo x="294" y="8454"/>
                <wp:lineTo x="0" y="8756"/>
                <wp:lineTo x="0" y="8982"/>
                <wp:lineTo x="391" y="9662"/>
                <wp:lineTo x="196" y="10416"/>
                <wp:lineTo x="783" y="10869"/>
                <wp:lineTo x="1859" y="10869"/>
                <wp:lineTo x="3229" y="12077"/>
                <wp:lineTo x="2544" y="12454"/>
                <wp:lineTo x="2251" y="12756"/>
                <wp:lineTo x="2349" y="13285"/>
                <wp:lineTo x="3914" y="14492"/>
                <wp:lineTo x="4012" y="15851"/>
                <wp:lineTo x="4697" y="16908"/>
                <wp:lineTo x="4795" y="17210"/>
                <wp:lineTo x="8220" y="18115"/>
                <wp:lineTo x="9198" y="18115"/>
                <wp:lineTo x="6263" y="19323"/>
                <wp:lineTo x="881" y="19776"/>
                <wp:lineTo x="489" y="19927"/>
                <wp:lineTo x="1076" y="20531"/>
                <wp:lineTo x="98" y="21059"/>
                <wp:lineTo x="196" y="21285"/>
                <wp:lineTo x="3816" y="21512"/>
                <wp:lineTo x="17908" y="21512"/>
                <wp:lineTo x="21430" y="21361"/>
                <wp:lineTo x="21528" y="21059"/>
                <wp:lineTo x="20550" y="20531"/>
                <wp:lineTo x="21235" y="19927"/>
                <wp:lineTo x="20354" y="19776"/>
                <wp:lineTo x="14972" y="19323"/>
                <wp:lineTo x="12526" y="18115"/>
                <wp:lineTo x="13602" y="18115"/>
                <wp:lineTo x="16733" y="17210"/>
                <wp:lineTo x="16831" y="16908"/>
                <wp:lineTo x="17516" y="15775"/>
                <wp:lineTo x="17614" y="14492"/>
                <wp:lineTo x="19082" y="13285"/>
                <wp:lineTo x="19375" y="12832"/>
                <wp:lineTo x="19082" y="12454"/>
                <wp:lineTo x="18299" y="12077"/>
                <wp:lineTo x="19571" y="10869"/>
                <wp:lineTo x="21528" y="10567"/>
                <wp:lineTo x="21528" y="8680"/>
                <wp:lineTo x="20452" y="7246"/>
                <wp:lineTo x="20256" y="5812"/>
                <wp:lineTo x="19082" y="4982"/>
                <wp:lineTo x="18397" y="4831"/>
                <wp:lineTo x="19865" y="4227"/>
                <wp:lineTo x="19767" y="3850"/>
                <wp:lineTo x="17712" y="3623"/>
                <wp:lineTo x="13895" y="2415"/>
                <wp:lineTo x="12526" y="1585"/>
                <wp:lineTo x="11351" y="377"/>
                <wp:lineTo x="10764" y="0"/>
                <wp:lineTo x="10177" y="0"/>
              </wp:wrapPolygon>
            </wp:wrapThrough>
            <wp:docPr id="2" name="Imagen 2" descr="Archivo:Escudo Tlaquepaque Jalisc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o:Escudo Tlaquepaque Jalisco.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4970" cy="545147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360" w:lineRule="auto"/>
        <w:jc w:val="center"/>
        <w:rPr>
          <w:rFonts w:ascii="Century Gothic" w:hAnsi="Century Gothic" w:cs="Arial"/>
          <w:sz w:val="32"/>
          <w:szCs w:val="32"/>
        </w:rPr>
      </w:pPr>
    </w:p>
    <w:p>
      <w:pPr>
        <w:spacing w:line="360" w:lineRule="auto"/>
        <w:jc w:val="center"/>
        <w:rPr>
          <w:rFonts w:ascii="Century Gothic" w:hAnsi="Century Gothic" w:cs="Arial"/>
          <w:sz w:val="32"/>
          <w:szCs w:val="32"/>
        </w:rPr>
      </w:pPr>
      <w:r>
        <w:rPr>
          <w:rFonts w:ascii="Century Gothic" w:hAnsi="Century Gothic" w:cs="Arial"/>
          <w:sz w:val="32"/>
          <w:szCs w:val="32"/>
        </w:rPr>
        <w:t xml:space="preserve">   </w:t>
      </w:r>
    </w:p>
    <w:p>
      <w:pPr>
        <w:spacing w:line="360" w:lineRule="auto"/>
        <w:jc w:val="center"/>
        <w:rPr>
          <w:rFonts w:ascii="Century Gothic" w:hAnsi="Century Gothic" w:cs="Arial"/>
          <w:sz w:val="32"/>
          <w:szCs w:val="32"/>
        </w:rPr>
      </w:pPr>
    </w:p>
    <w:p>
      <w:pPr>
        <w:spacing w:line="360" w:lineRule="auto"/>
        <w:jc w:val="center"/>
        <w:rPr>
          <w:rFonts w:ascii="Century Gothic" w:hAnsi="Century Gothic" w:cs="Arial"/>
          <w:sz w:val="32"/>
          <w:szCs w:val="32"/>
        </w:rPr>
      </w:pPr>
      <w:r>
        <w:rPr>
          <w:rFonts w:ascii="Century Gothic" w:hAnsi="Century Gothic"/>
          <w:noProof/>
          <w:lang w:eastAsia="es-MX"/>
        </w:rPr>
        <mc:AlternateContent>
          <mc:Choice Requires="wps">
            <w:drawing>
              <wp:inline distT="0" distB="0" distL="0" distR="0">
                <wp:extent cx="304800" cy="304800"/>
                <wp:effectExtent l="0" t="0" r="0" b="0"/>
                <wp:docPr id="1" name="AutoShape 1" descr="Archivo:Escudo Tlaquepaque Jalisco.svg - Wikipedia, la enciclopedia lib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60EBE9D4" id="AutoShape 1" o:spid="_x0000_s1026" alt="Archivo:Escudo Tlaquepaque Jalisco.svg - Wikipedia, la enciclopedia lib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WRb9Q+kCAAAJBgAADgAAAAAAAAAA&#10;AAAAAAAuAgAAZHJzL2Uyb0RvYy54bWxQSwECLQAUAAYACAAAACEATKDpLNgAAAADAQAADwAAAAAA&#10;AAAAAAAAAABDBQAAZHJzL2Rvd25yZXYueG1sUEsFBgAAAAAEAAQA8wAAAEgGAAAAAA==&#10;" filled="f" stroked="f">
                <o:lock v:ext="edit" aspectratio="t"/>
                <w10:anchorlock/>
              </v:rect>
            </w:pict>
          </mc:Fallback>
        </mc:AlternateContent>
      </w:r>
    </w:p>
    <w:p>
      <w:pPr>
        <w:spacing w:line="360" w:lineRule="auto"/>
        <w:jc w:val="center"/>
        <w:rPr>
          <w:rFonts w:ascii="Century Gothic" w:hAnsi="Century Gothic" w:cs="Arial"/>
          <w:sz w:val="32"/>
          <w:szCs w:val="32"/>
        </w:rPr>
      </w:pPr>
    </w:p>
    <w:p>
      <w:pPr>
        <w:spacing w:line="360" w:lineRule="auto"/>
        <w:jc w:val="center"/>
        <w:rPr>
          <w:rFonts w:ascii="Century Gothic" w:hAnsi="Century Gothic" w:cs="Arial"/>
          <w:sz w:val="32"/>
          <w:szCs w:val="32"/>
        </w:rPr>
      </w:pPr>
    </w:p>
    <w:p>
      <w:pPr>
        <w:rPr>
          <w:rFonts w:ascii="Century Gothic" w:hAnsi="Century Gothic" w:cs="Arial"/>
          <w:sz w:val="32"/>
          <w:szCs w:val="32"/>
        </w:rPr>
      </w:pPr>
      <w:r>
        <w:rPr>
          <w:rFonts w:ascii="Century Gothic" w:hAnsi="Century Gothic" w:cs="Arial"/>
          <w:sz w:val="32"/>
          <w:szCs w:val="32"/>
        </w:rPr>
        <w:br w:type="page"/>
      </w:r>
    </w:p>
    <w:p>
      <w:pPr>
        <w:pStyle w:val="TtulodeTDC"/>
        <w:rPr>
          <w:rFonts w:ascii="Arial" w:eastAsiaTheme="minorHAnsi" w:hAnsi="Arial" w:cs="Arial"/>
          <w:b/>
          <w:color w:val="auto"/>
          <w:sz w:val="24"/>
          <w:szCs w:val="24"/>
          <w:lang w:val="es-ES" w:eastAsia="en-US"/>
        </w:rPr>
      </w:pPr>
      <w:r>
        <w:rPr>
          <w:rFonts w:ascii="Arial" w:eastAsiaTheme="minorHAnsi" w:hAnsi="Arial" w:cs="Arial"/>
          <w:b/>
          <w:color w:val="auto"/>
          <w:sz w:val="24"/>
          <w:szCs w:val="24"/>
          <w:lang w:val="es-ES" w:eastAsia="en-US"/>
        </w:rPr>
        <w:lastRenderedPageBreak/>
        <w:t>CONTENIDO:</w:t>
      </w:r>
    </w:p>
    <w:p>
      <w:pPr>
        <w:rPr>
          <w:rFonts w:ascii="Arial" w:hAnsi="Arial" w:cs="Arial"/>
          <w:sz w:val="24"/>
          <w:szCs w:val="24"/>
          <w:lang w:val="es-ES"/>
        </w:rPr>
      </w:pPr>
    </w:p>
    <w:p>
      <w:pPr>
        <w:pStyle w:val="Prrafodelista"/>
        <w:numPr>
          <w:ilvl w:val="0"/>
          <w:numId w:val="14"/>
        </w:numPr>
        <w:jc w:val="both"/>
        <w:rPr>
          <w:rFonts w:ascii="Arial" w:hAnsi="Arial" w:cs="Arial"/>
          <w:sz w:val="24"/>
          <w:szCs w:val="24"/>
          <w:lang w:val="es-ES"/>
        </w:rPr>
      </w:pPr>
      <w:r>
        <w:rPr>
          <w:rFonts w:ascii="Arial" w:hAnsi="Arial" w:cs="Arial"/>
          <w:sz w:val="24"/>
          <w:szCs w:val="24"/>
          <w:lang w:val="es-ES"/>
        </w:rPr>
        <w:t>INTRODUCCIÓN ………………………………………………………………3</w:t>
      </w:r>
    </w:p>
    <w:p>
      <w:pPr>
        <w:pStyle w:val="Prrafodelista"/>
        <w:jc w:val="both"/>
        <w:rPr>
          <w:rFonts w:ascii="Arial" w:hAnsi="Arial" w:cs="Arial"/>
          <w:sz w:val="24"/>
          <w:szCs w:val="24"/>
          <w:lang w:val="es-ES"/>
        </w:rPr>
      </w:pPr>
    </w:p>
    <w:p>
      <w:pPr>
        <w:pStyle w:val="Prrafodelista"/>
        <w:numPr>
          <w:ilvl w:val="0"/>
          <w:numId w:val="14"/>
        </w:numPr>
        <w:jc w:val="both"/>
        <w:rPr>
          <w:rFonts w:ascii="Arial" w:hAnsi="Arial" w:cs="Arial"/>
          <w:sz w:val="24"/>
          <w:szCs w:val="24"/>
          <w:lang w:val="es-ES"/>
        </w:rPr>
      </w:pPr>
      <w:r>
        <w:rPr>
          <w:rFonts w:ascii="Arial" w:hAnsi="Arial" w:cs="Arial"/>
          <w:sz w:val="24"/>
          <w:szCs w:val="24"/>
          <w:lang w:val="es-ES"/>
        </w:rPr>
        <w:t>INTEGRACIÓN DE LA COMISIÓN EDILICIA………………………………3</w:t>
      </w:r>
    </w:p>
    <w:p>
      <w:pPr>
        <w:spacing w:after="0" w:line="240" w:lineRule="auto"/>
        <w:jc w:val="both"/>
        <w:rPr>
          <w:rFonts w:ascii="Arial" w:hAnsi="Arial" w:cs="Arial"/>
          <w:sz w:val="24"/>
          <w:szCs w:val="24"/>
          <w:lang w:val="es-ES"/>
        </w:rPr>
      </w:pPr>
    </w:p>
    <w:p>
      <w:pPr>
        <w:pStyle w:val="Prrafodelista"/>
        <w:numPr>
          <w:ilvl w:val="0"/>
          <w:numId w:val="14"/>
        </w:numPr>
        <w:jc w:val="both"/>
        <w:rPr>
          <w:rFonts w:ascii="Arial" w:hAnsi="Arial" w:cs="Arial"/>
          <w:sz w:val="24"/>
          <w:szCs w:val="24"/>
          <w:lang w:val="es-ES"/>
        </w:rPr>
      </w:pPr>
      <w:r>
        <w:rPr>
          <w:rFonts w:ascii="Arial" w:hAnsi="Arial" w:cs="Arial"/>
          <w:sz w:val="24"/>
          <w:szCs w:val="24"/>
          <w:lang w:val="es-ES"/>
        </w:rPr>
        <w:t>MARCO JURÍDICO…………………………...………………………………4</w:t>
      </w:r>
    </w:p>
    <w:p>
      <w:pPr>
        <w:pStyle w:val="Prrafodelista"/>
        <w:jc w:val="both"/>
        <w:rPr>
          <w:rFonts w:ascii="Arial" w:hAnsi="Arial" w:cs="Arial"/>
          <w:sz w:val="24"/>
          <w:szCs w:val="24"/>
          <w:lang w:val="es-ES"/>
        </w:rPr>
      </w:pPr>
    </w:p>
    <w:p>
      <w:pPr>
        <w:pStyle w:val="Prrafodelista"/>
        <w:jc w:val="both"/>
        <w:rPr>
          <w:rFonts w:ascii="Arial" w:hAnsi="Arial" w:cs="Arial"/>
          <w:sz w:val="24"/>
          <w:szCs w:val="24"/>
          <w:lang w:val="es-ES"/>
        </w:rPr>
      </w:pPr>
    </w:p>
    <w:p>
      <w:pPr>
        <w:ind w:left="708"/>
        <w:jc w:val="both"/>
        <w:rPr>
          <w:rFonts w:ascii="Arial" w:hAnsi="Arial" w:cs="Arial"/>
          <w:sz w:val="24"/>
          <w:szCs w:val="24"/>
          <w:lang w:val="es-ES"/>
        </w:rPr>
      </w:pPr>
      <w:r>
        <w:rPr>
          <w:rFonts w:ascii="Arial" w:hAnsi="Arial" w:cs="Arial"/>
          <w:sz w:val="24"/>
          <w:szCs w:val="24"/>
          <w:lang w:val="es-ES"/>
        </w:rPr>
        <w:t>3.1 ATRIBUCIONES DE LA COMISIÓN EDILICIA…………………………4</w:t>
      </w:r>
    </w:p>
    <w:p>
      <w:pPr>
        <w:ind w:left="708"/>
        <w:jc w:val="both"/>
        <w:rPr>
          <w:rFonts w:ascii="Arial" w:hAnsi="Arial" w:cs="Arial"/>
          <w:sz w:val="24"/>
          <w:szCs w:val="24"/>
          <w:lang w:val="es-ES"/>
        </w:rPr>
      </w:pPr>
    </w:p>
    <w:p>
      <w:pPr>
        <w:ind w:left="708"/>
        <w:jc w:val="both"/>
        <w:rPr>
          <w:rFonts w:ascii="Arial" w:hAnsi="Arial" w:cs="Arial"/>
          <w:sz w:val="24"/>
          <w:szCs w:val="24"/>
          <w:lang w:val="es-ES"/>
        </w:rPr>
      </w:pPr>
      <w:r>
        <w:rPr>
          <w:rFonts w:ascii="Arial" w:hAnsi="Arial" w:cs="Arial"/>
          <w:sz w:val="24"/>
          <w:szCs w:val="24"/>
          <w:lang w:val="es-ES"/>
        </w:rPr>
        <w:t>3.2 OBLIGACIONES DE LA PRESIDENCIA DE LA COMISIÓN EDILICIA…5</w:t>
      </w:r>
    </w:p>
    <w:p>
      <w:pPr>
        <w:ind w:left="708"/>
        <w:jc w:val="both"/>
        <w:rPr>
          <w:rFonts w:ascii="Arial" w:hAnsi="Arial" w:cs="Arial"/>
          <w:sz w:val="24"/>
          <w:szCs w:val="24"/>
          <w:lang w:val="es-ES"/>
        </w:rPr>
      </w:pPr>
    </w:p>
    <w:p>
      <w:pPr>
        <w:ind w:left="708"/>
        <w:jc w:val="both"/>
        <w:rPr>
          <w:rFonts w:ascii="Arial" w:hAnsi="Arial" w:cs="Arial"/>
          <w:sz w:val="24"/>
          <w:szCs w:val="24"/>
          <w:lang w:val="es-ES"/>
        </w:rPr>
      </w:pPr>
      <w:r>
        <w:rPr>
          <w:rFonts w:ascii="Arial" w:hAnsi="Arial" w:cs="Arial"/>
          <w:sz w:val="24"/>
          <w:szCs w:val="24"/>
          <w:lang w:val="es-ES"/>
        </w:rPr>
        <w:t>3.3 ATRIBUCIONES DE LAS Y LOS VOCALES DE LA COMISIÓN EDILICIA…6</w:t>
      </w:r>
    </w:p>
    <w:p>
      <w:pPr>
        <w:ind w:left="708"/>
        <w:jc w:val="both"/>
        <w:rPr>
          <w:rFonts w:ascii="Arial" w:hAnsi="Arial" w:cs="Arial"/>
          <w:sz w:val="24"/>
          <w:szCs w:val="24"/>
          <w:lang w:val="es-ES"/>
        </w:rPr>
      </w:pPr>
    </w:p>
    <w:p>
      <w:pPr>
        <w:spacing w:after="0"/>
        <w:ind w:left="708"/>
        <w:jc w:val="both"/>
        <w:rPr>
          <w:rFonts w:ascii="Arial" w:hAnsi="Arial" w:cs="Arial"/>
          <w:sz w:val="24"/>
          <w:szCs w:val="24"/>
          <w:lang w:val="es-ES"/>
        </w:rPr>
      </w:pPr>
    </w:p>
    <w:p>
      <w:pPr>
        <w:pStyle w:val="Prrafodelista"/>
        <w:numPr>
          <w:ilvl w:val="0"/>
          <w:numId w:val="14"/>
        </w:numPr>
        <w:jc w:val="both"/>
        <w:rPr>
          <w:rFonts w:ascii="Arial" w:hAnsi="Arial" w:cs="Arial"/>
          <w:sz w:val="24"/>
          <w:szCs w:val="24"/>
          <w:lang w:val="es-ES"/>
        </w:rPr>
      </w:pPr>
      <w:r>
        <w:rPr>
          <w:rFonts w:ascii="Arial" w:hAnsi="Arial" w:cs="Arial"/>
          <w:sz w:val="24"/>
          <w:szCs w:val="24"/>
          <w:lang w:val="es-ES"/>
        </w:rPr>
        <w:t>PLAN DE TRABAJO DE LA COMISIÓN EDILICIA DE EDUCACIÓN</w:t>
      </w:r>
    </w:p>
    <w:p>
      <w:pPr>
        <w:pStyle w:val="Prrafodelista"/>
        <w:jc w:val="both"/>
        <w:rPr>
          <w:rFonts w:ascii="Arial" w:hAnsi="Arial" w:cs="Arial"/>
          <w:sz w:val="24"/>
          <w:szCs w:val="24"/>
          <w:lang w:val="es-ES"/>
        </w:rPr>
      </w:pPr>
    </w:p>
    <w:p>
      <w:pPr>
        <w:jc w:val="both"/>
        <w:rPr>
          <w:rFonts w:ascii="Arial" w:hAnsi="Arial" w:cs="Arial"/>
          <w:sz w:val="24"/>
          <w:szCs w:val="24"/>
          <w:lang w:val="es-ES"/>
        </w:rPr>
      </w:pPr>
      <w:r>
        <w:rPr>
          <w:rFonts w:ascii="Arial" w:hAnsi="Arial" w:cs="Arial"/>
          <w:sz w:val="24"/>
          <w:szCs w:val="24"/>
          <w:lang w:val="es-ES"/>
        </w:rPr>
        <w:tab/>
        <w:t>4.1 OBJETIVO GENERAL ………………………………………………………7</w:t>
      </w:r>
    </w:p>
    <w:p>
      <w:pPr>
        <w:jc w:val="both"/>
        <w:rPr>
          <w:rFonts w:ascii="Arial" w:hAnsi="Arial" w:cs="Arial"/>
          <w:sz w:val="24"/>
          <w:szCs w:val="24"/>
          <w:lang w:val="es-ES"/>
        </w:rPr>
      </w:pPr>
    </w:p>
    <w:p>
      <w:pPr>
        <w:jc w:val="both"/>
        <w:rPr>
          <w:rFonts w:ascii="Arial" w:hAnsi="Arial" w:cs="Arial"/>
          <w:sz w:val="24"/>
          <w:szCs w:val="24"/>
          <w:lang w:val="es-ES"/>
        </w:rPr>
      </w:pPr>
      <w:r>
        <w:rPr>
          <w:rFonts w:ascii="Arial" w:hAnsi="Arial" w:cs="Arial"/>
          <w:sz w:val="24"/>
          <w:szCs w:val="24"/>
          <w:lang w:val="es-ES"/>
        </w:rPr>
        <w:tab/>
        <w:t>4.2 OBJETIVOS ESPECÍFICOS ………………………………………………7</w:t>
      </w:r>
    </w:p>
    <w:p>
      <w:pPr>
        <w:jc w:val="both"/>
        <w:rPr>
          <w:rFonts w:ascii="Arial" w:hAnsi="Arial" w:cs="Arial"/>
          <w:sz w:val="24"/>
          <w:szCs w:val="24"/>
          <w:lang w:val="es-ES"/>
        </w:rPr>
      </w:pPr>
    </w:p>
    <w:p>
      <w:pPr>
        <w:jc w:val="both"/>
        <w:rPr>
          <w:rFonts w:ascii="Arial" w:hAnsi="Arial" w:cs="Arial"/>
          <w:sz w:val="24"/>
          <w:szCs w:val="24"/>
          <w:lang w:val="es-ES"/>
        </w:rPr>
      </w:pPr>
      <w:r>
        <w:rPr>
          <w:rFonts w:ascii="Arial" w:hAnsi="Arial" w:cs="Arial"/>
          <w:sz w:val="24"/>
          <w:szCs w:val="24"/>
          <w:lang w:val="es-ES"/>
        </w:rPr>
        <w:tab/>
        <w:t>4.3 LINEAS DE ACCIÓN ………………………………………………………7</w:t>
      </w:r>
    </w:p>
    <w:p>
      <w:pPr>
        <w:jc w:val="both"/>
        <w:rPr>
          <w:rFonts w:ascii="Arial" w:hAnsi="Arial" w:cs="Arial"/>
          <w:sz w:val="24"/>
          <w:szCs w:val="24"/>
          <w:lang w:val="es-ES"/>
        </w:rPr>
      </w:pPr>
    </w:p>
    <w:p>
      <w:pPr>
        <w:jc w:val="both"/>
        <w:rPr>
          <w:rFonts w:ascii="Arial" w:hAnsi="Arial" w:cs="Arial"/>
          <w:sz w:val="24"/>
          <w:szCs w:val="24"/>
          <w:lang w:val="es-ES"/>
        </w:rPr>
      </w:pPr>
      <w:r>
        <w:rPr>
          <w:rFonts w:ascii="Arial" w:hAnsi="Arial" w:cs="Arial"/>
          <w:sz w:val="24"/>
          <w:szCs w:val="24"/>
          <w:lang w:val="es-ES"/>
        </w:rPr>
        <w:tab/>
        <w:t>4.4 METAS ………………………………………………………………………8</w:t>
      </w:r>
    </w:p>
    <w:p>
      <w:pPr>
        <w:jc w:val="both"/>
        <w:rPr>
          <w:rFonts w:ascii="Arial" w:hAnsi="Arial" w:cs="Arial"/>
          <w:sz w:val="24"/>
          <w:szCs w:val="24"/>
          <w:lang w:val="es-ES"/>
        </w:rPr>
      </w:pPr>
    </w:p>
    <w:p>
      <w:pPr>
        <w:jc w:val="both"/>
        <w:rPr>
          <w:rFonts w:ascii="Arial" w:hAnsi="Arial" w:cs="Arial"/>
          <w:sz w:val="24"/>
          <w:szCs w:val="24"/>
          <w:lang w:val="es-ES"/>
        </w:rPr>
      </w:pPr>
      <w:r>
        <w:rPr>
          <w:rFonts w:ascii="Arial" w:hAnsi="Arial" w:cs="Arial"/>
          <w:sz w:val="24"/>
          <w:szCs w:val="24"/>
          <w:lang w:val="es-ES"/>
        </w:rPr>
        <w:tab/>
        <w:t>4.5 CRONOGRAMA ……………………………………………………………8</w:t>
      </w:r>
    </w:p>
    <w:p>
      <w:pPr>
        <w:spacing w:line="360" w:lineRule="auto"/>
        <w:jc w:val="both"/>
        <w:rPr>
          <w:rFonts w:ascii="Arial" w:hAnsi="Arial" w:cs="Arial"/>
          <w:sz w:val="24"/>
          <w:szCs w:val="24"/>
        </w:rPr>
      </w:pPr>
    </w:p>
    <w:p>
      <w:pPr>
        <w:spacing w:line="360" w:lineRule="auto"/>
        <w:jc w:val="both"/>
        <w:rPr>
          <w:rFonts w:ascii="Century Gothic" w:hAnsi="Century Gothic" w:cs="Arial"/>
          <w:sz w:val="24"/>
          <w:szCs w:val="24"/>
        </w:rPr>
      </w:pPr>
    </w:p>
    <w:p>
      <w:pPr>
        <w:spacing w:line="360" w:lineRule="auto"/>
        <w:jc w:val="both"/>
        <w:rPr>
          <w:rFonts w:ascii="Century Gothic" w:hAnsi="Century Gothic" w:cs="Arial"/>
          <w:sz w:val="24"/>
          <w:szCs w:val="24"/>
        </w:rPr>
      </w:pPr>
    </w:p>
    <w:p>
      <w:pPr>
        <w:spacing w:line="360" w:lineRule="auto"/>
        <w:jc w:val="both"/>
        <w:rPr>
          <w:rFonts w:ascii="Century Gothic" w:hAnsi="Century Gothic" w:cs="Arial"/>
          <w:sz w:val="32"/>
          <w:szCs w:val="32"/>
        </w:rPr>
      </w:pPr>
      <w:r>
        <w:rPr>
          <w:rFonts w:ascii="Century Gothic" w:hAnsi="Century Gothic" w:cs="Arial"/>
          <w:sz w:val="32"/>
          <w:szCs w:val="32"/>
        </w:rPr>
        <w:t>.</w:t>
      </w:r>
    </w:p>
    <w:p>
      <w:pPr>
        <w:spacing w:line="360" w:lineRule="auto"/>
        <w:jc w:val="both"/>
        <w:rPr>
          <w:rFonts w:ascii="Century Gothic" w:hAnsi="Century Gothic" w:cs="Arial"/>
          <w:sz w:val="32"/>
          <w:szCs w:val="32"/>
        </w:rPr>
      </w:pPr>
    </w:p>
    <w:p>
      <w:pPr>
        <w:spacing w:line="360" w:lineRule="auto"/>
        <w:jc w:val="both"/>
        <w:rPr>
          <w:rFonts w:ascii="Century Gothic" w:hAnsi="Century Gothic" w:cs="Arial"/>
          <w:sz w:val="32"/>
          <w:szCs w:val="32"/>
        </w:rPr>
      </w:pPr>
    </w:p>
    <w:p>
      <w:pPr>
        <w:pStyle w:val="Prrafodelista"/>
        <w:numPr>
          <w:ilvl w:val="0"/>
          <w:numId w:val="18"/>
        </w:numPr>
        <w:jc w:val="both"/>
        <w:rPr>
          <w:rFonts w:ascii="Arial" w:hAnsi="Arial" w:cs="Arial"/>
          <w:b/>
          <w:sz w:val="24"/>
          <w:szCs w:val="24"/>
        </w:rPr>
      </w:pPr>
      <w:bookmarkStart w:id="1" w:name="_Toc1479664"/>
      <w:r>
        <w:rPr>
          <w:rFonts w:ascii="Arial" w:hAnsi="Arial" w:cs="Arial"/>
          <w:b/>
          <w:sz w:val="24"/>
          <w:szCs w:val="24"/>
        </w:rPr>
        <w:lastRenderedPageBreak/>
        <w:t>INTRODUCCIÓN:</w:t>
      </w:r>
    </w:p>
    <w:p>
      <w:pPr>
        <w:pStyle w:val="Prrafodelista"/>
        <w:ind w:left="360"/>
        <w:jc w:val="both"/>
        <w:rPr>
          <w:rFonts w:ascii="Arial" w:hAnsi="Arial" w:cs="Arial"/>
          <w:b/>
          <w:sz w:val="24"/>
          <w:szCs w:val="24"/>
        </w:rPr>
      </w:pPr>
    </w:p>
    <w:p>
      <w:pPr>
        <w:jc w:val="both"/>
        <w:rPr>
          <w:rFonts w:ascii="Arial" w:hAnsi="Arial" w:cs="Arial"/>
          <w:sz w:val="24"/>
          <w:szCs w:val="24"/>
        </w:rPr>
      </w:pPr>
      <w:r>
        <w:rPr>
          <w:rFonts w:ascii="Arial" w:hAnsi="Arial" w:cs="Arial"/>
          <w:noProof/>
          <w:sz w:val="24"/>
          <w:szCs w:val="24"/>
          <w:lang w:eastAsia="es-MX"/>
        </w:rPr>
        <w:t>El Congreso del Estado decreta mediante el número 28465/lXII/21;</w:t>
      </w:r>
      <w:r>
        <w:rPr>
          <w:rFonts w:ascii="Arial" w:hAnsi="Arial" w:cs="Arial"/>
          <w:sz w:val="24"/>
          <w:szCs w:val="24"/>
        </w:rPr>
        <w:t xml:space="preserve"> </w:t>
      </w:r>
    </w:p>
    <w:p>
      <w:pPr>
        <w:ind w:left="708"/>
        <w:jc w:val="both"/>
        <w:rPr>
          <w:rFonts w:ascii="Arial" w:hAnsi="Arial" w:cs="Arial"/>
          <w:sz w:val="24"/>
          <w:szCs w:val="24"/>
        </w:rPr>
      </w:pPr>
      <w:r>
        <w:rPr>
          <w:rFonts w:ascii="Arial" w:hAnsi="Arial" w:cs="Arial"/>
          <w:sz w:val="24"/>
          <w:szCs w:val="24"/>
        </w:rPr>
        <w:t>Primero: se aprueba el Concejo Municipal de San Pedro Tlaquepaque Jalisco, de conformidad a lo establecido en el artículo 26 de la ley del Gobierno y de la Administración Pública Municipal del Estado de Jalisco para que asuman el Gobierno Municipal: rendirá protesta el 01 de octubre 2021 en la cabecera municipal de San Pedro Tlaquepaque, Jalisco, ante la comisión especial nombrada por el Poder Legislativo del Estado Jalisco, dicho concejo asumirá el cargo el 01 de octubre 2021 y el termino de sus funciones será cuando las autoridades competentes determinen el inicio de las funciones del Ayuntamiento constitucionalmente electo para el municipio.</w:t>
      </w:r>
    </w:p>
    <w:p>
      <w:pPr>
        <w:jc w:val="both"/>
        <w:rPr>
          <w:rFonts w:ascii="Arial" w:hAnsi="Arial" w:cs="Arial"/>
          <w:sz w:val="24"/>
          <w:szCs w:val="24"/>
        </w:rPr>
      </w:pPr>
      <w:r>
        <w:rPr>
          <w:rFonts w:ascii="Arial" w:hAnsi="Arial" w:cs="Arial"/>
          <w:sz w:val="24"/>
          <w:szCs w:val="24"/>
        </w:rPr>
        <w:t>Las funciones de esta comisión Edilicia se encuentran plenamente establecidas en el Reglamento de Gobierno y de la Administración Pública del Ayuntamiento Constitucional de San Pedro Tlaquepaque en los artículos 73,92 fracción XIV y 102.</w:t>
      </w:r>
    </w:p>
    <w:p>
      <w:pPr>
        <w:jc w:val="both"/>
        <w:rPr>
          <w:rFonts w:ascii="Arial" w:hAnsi="Arial" w:cs="Arial"/>
          <w:sz w:val="24"/>
          <w:szCs w:val="24"/>
        </w:rPr>
      </w:pPr>
      <w:r>
        <w:rPr>
          <w:rFonts w:ascii="Arial" w:hAnsi="Arial" w:cs="Arial"/>
          <w:sz w:val="24"/>
          <w:szCs w:val="24"/>
        </w:rPr>
        <w:t>Las atribuciones generales y específicas, así como sus obligaciones de esta Comisión Edilicia se encuentran establecidas en la normatividad legal y reglamentaria que se presentan más adelante en el marco normativo.</w:t>
      </w:r>
    </w:p>
    <w:p>
      <w:pPr>
        <w:jc w:val="both"/>
        <w:rPr>
          <w:rFonts w:ascii="Arial" w:hAnsi="Arial" w:cs="Arial"/>
          <w:sz w:val="24"/>
          <w:szCs w:val="24"/>
        </w:rPr>
      </w:pPr>
      <w:r>
        <w:rPr>
          <w:rFonts w:ascii="Arial" w:hAnsi="Arial" w:cs="Arial"/>
          <w:sz w:val="24"/>
          <w:szCs w:val="24"/>
        </w:rPr>
        <w:t>Todo esto para garantizar el derecho fundamental de acceso a la Educación, establecido en la Constitución Política de los Estados Unidos Mexicanos en el artículo 3ro. que a su letra dice:</w:t>
      </w:r>
    </w:p>
    <w:p>
      <w:pPr>
        <w:pStyle w:val="NormalWeb"/>
        <w:shd w:val="clear" w:color="auto" w:fill="FFFFFF"/>
        <w:ind w:left="360"/>
        <w:jc w:val="both"/>
        <w:rPr>
          <w:rFonts w:ascii="Arial" w:hAnsi="Arial" w:cs="Arial"/>
          <w:color w:val="000000"/>
        </w:rPr>
      </w:pPr>
      <w:r>
        <w:rPr>
          <w:rFonts w:ascii="Arial" w:hAnsi="Arial" w:cs="Arial"/>
          <w:color w:val="000000"/>
        </w:rPr>
        <w:t xml:space="preserve">Artículo 3. Toda persona tiene derecho a recibir educación. El Estado -Federación, Estados, Ciudad de México y Municipios-, impartirá educación preescolar, primaria, secundaria y media superior. La educación preescolar, primaria y secundaria conforman la educación básica; ésta y la media superior serán obligatorias. </w:t>
      </w:r>
      <w:r>
        <w:rPr>
          <w:rFonts w:ascii="Arial" w:hAnsi="Arial" w:cs="Arial"/>
          <w:i/>
          <w:iCs/>
          <w:color w:val="000000"/>
          <w:shd w:val="clear" w:color="auto" w:fill="FFFFFF"/>
        </w:rPr>
        <w:t>(Reformado mediante decreto publicado el 10 de junio de 2011)</w:t>
      </w:r>
    </w:p>
    <w:p>
      <w:pPr>
        <w:pStyle w:val="NormalWeb"/>
        <w:shd w:val="clear" w:color="auto" w:fill="FFFFFF"/>
        <w:ind w:left="360"/>
        <w:jc w:val="both"/>
        <w:rPr>
          <w:rFonts w:ascii="Arial" w:hAnsi="Arial" w:cs="Arial"/>
          <w:color w:val="000000"/>
          <w:vertAlign w:val="superscript"/>
        </w:rPr>
      </w:pPr>
      <w:r>
        <w:rPr>
          <w:rFonts w:ascii="Arial" w:hAnsi="Arial" w:cs="Arial"/>
          <w:color w:val="000000"/>
        </w:rPr>
        <w:t xml:space="preserve">La educación que imparta el Estado tenderá a desarrollar armónicamente, todas las facultades del ser humano y fomentará en él, a la vez, el amor a la Patria, el respeto a los derechos humanos y la conciencia de la solidaridad internacional, en la independencia y en la justicia </w:t>
      </w:r>
      <w:r>
        <w:rPr>
          <w:rFonts w:ascii="Arial" w:hAnsi="Arial" w:cs="Arial"/>
          <w:color w:val="000000"/>
          <w:vertAlign w:val="superscript"/>
        </w:rPr>
        <w:t>1</w:t>
      </w:r>
    </w:p>
    <w:p>
      <w:pPr>
        <w:ind w:left="360"/>
        <w:jc w:val="both"/>
        <w:rPr>
          <w:rFonts w:ascii="Arial" w:hAnsi="Arial" w:cs="Arial"/>
          <w:noProof/>
          <w:sz w:val="24"/>
          <w:szCs w:val="24"/>
          <w:lang w:eastAsia="es-MX"/>
        </w:rPr>
      </w:pPr>
      <w:r>
        <w:rPr>
          <w:rFonts w:ascii="Arial" w:hAnsi="Arial" w:cs="Arial"/>
          <w:noProof/>
          <w:sz w:val="24"/>
          <w:szCs w:val="24"/>
          <w:lang w:eastAsia="es-MX"/>
        </w:rPr>
        <w:t>Hoy mas que nunca la Educación representa ese impulso que necesita la sociedad para desarrollar las capacidades y competencias de los niños y jóvenes .</w:t>
      </w:r>
    </w:p>
    <w:p>
      <w:pPr>
        <w:ind w:left="360"/>
        <w:jc w:val="both"/>
        <w:rPr>
          <w:rFonts w:ascii="Arial" w:hAnsi="Arial" w:cs="Arial"/>
          <w:noProof/>
          <w:sz w:val="24"/>
          <w:szCs w:val="24"/>
          <w:lang w:eastAsia="es-MX"/>
        </w:rPr>
      </w:pPr>
      <w:r>
        <w:rPr>
          <w:rFonts w:ascii="Arial" w:hAnsi="Arial" w:cs="Arial"/>
          <w:noProof/>
          <w:sz w:val="24"/>
          <w:szCs w:val="24"/>
          <w:lang w:eastAsia="es-MX"/>
        </w:rPr>
        <w:t>Es obligación del municipio velar y garantizar se cumpla los lineamientos que marcan nuestra Constitución y brindarles ese impulso que les dará las herramientas para formarles un pensamiento critico, rico en conocimientos y capacidades que les permita avanzar y enfrentar los desafíos para desarrollarse y reducir las brechas de desigualdad social.</w:t>
      </w:r>
    </w:p>
    <w:p>
      <w:pPr>
        <w:jc w:val="both"/>
        <w:rPr>
          <w:rFonts w:ascii="Arial" w:hAnsi="Arial" w:cs="Arial"/>
          <w:noProof/>
          <w:sz w:val="24"/>
          <w:szCs w:val="24"/>
          <w:lang w:eastAsia="es-MX"/>
        </w:rPr>
      </w:pPr>
      <w:r>
        <w:rPr>
          <w:rFonts w:ascii="Arial" w:hAnsi="Arial" w:cs="Arial"/>
          <w:noProof/>
          <w:sz w:val="24"/>
          <w:szCs w:val="24"/>
          <w:lang w:eastAsia="es-MX"/>
        </w:rPr>
        <w:t>Con el siguiente plan de trabajo velaremos porque se generen las sinergias necesarias para que se garanticen y promuevan éstas áreas tan vitales para nuestra comunidad.</w:t>
      </w:r>
    </w:p>
    <w:p>
      <w:pPr>
        <w:jc w:val="both"/>
        <w:rPr>
          <w:rFonts w:ascii="Arial" w:hAnsi="Arial" w:cs="Arial"/>
          <w:noProof/>
          <w:sz w:val="24"/>
          <w:szCs w:val="24"/>
          <w:lang w:eastAsia="es-MX"/>
        </w:rPr>
      </w:pPr>
      <w:r>
        <w:rPr>
          <w:rFonts w:ascii="Arial" w:hAnsi="Arial" w:cs="Arial"/>
          <w:noProof/>
          <w:sz w:val="24"/>
          <w:szCs w:val="24"/>
          <w:lang w:eastAsia="es-MX"/>
        </w:rPr>
        <w:t>Es entonces que en cumplimiento de la Ley de Transparencia y Acceso a la Información Pública del Estado de Jalisco en en su articulo 15 fracción VII, de publicar el siguiente Plan de Trabajo de la Comisión Edilicia de Educación que corresponde al periodo comprendido entre el 01 de octubre a diciembre del 2021.</w:t>
      </w:r>
    </w:p>
    <w:p>
      <w:pPr>
        <w:jc w:val="both"/>
        <w:rPr>
          <w:rFonts w:ascii="Arial" w:hAnsi="Arial" w:cs="Arial"/>
          <w:noProof/>
          <w:sz w:val="24"/>
          <w:szCs w:val="24"/>
          <w:lang w:eastAsia="es-MX"/>
        </w:rPr>
      </w:pPr>
    </w:p>
    <w:p>
      <w:pPr>
        <w:pStyle w:val="Prrafodelista"/>
        <w:ind w:left="360"/>
        <w:jc w:val="both"/>
        <w:rPr>
          <w:rFonts w:ascii="Arial" w:hAnsi="Arial" w:cs="Arial"/>
          <w:b/>
          <w:sz w:val="24"/>
          <w:szCs w:val="24"/>
        </w:rPr>
      </w:pPr>
    </w:p>
    <w:p>
      <w:pPr>
        <w:pStyle w:val="Prrafodelista"/>
        <w:numPr>
          <w:ilvl w:val="0"/>
          <w:numId w:val="18"/>
        </w:numPr>
        <w:jc w:val="both"/>
        <w:rPr>
          <w:rFonts w:ascii="Arial" w:hAnsi="Arial" w:cs="Arial"/>
          <w:b/>
          <w:sz w:val="24"/>
          <w:szCs w:val="24"/>
        </w:rPr>
      </w:pPr>
      <w:r>
        <w:rPr>
          <w:rFonts w:ascii="Arial" w:hAnsi="Arial" w:cs="Arial"/>
          <w:b/>
          <w:sz w:val="24"/>
          <w:szCs w:val="24"/>
        </w:rPr>
        <w:t>INTEGRACIÓN DE LA COMISIÓN EDILICIA:</w:t>
      </w:r>
    </w:p>
    <w:p>
      <w:pPr>
        <w:jc w:val="both"/>
        <w:rPr>
          <w:rFonts w:ascii="Arial" w:hAnsi="Arial" w:cs="Arial"/>
          <w:sz w:val="24"/>
          <w:szCs w:val="24"/>
        </w:rPr>
      </w:pPr>
      <w:r>
        <w:rPr>
          <w:rFonts w:ascii="Arial" w:hAnsi="Arial" w:cs="Arial"/>
          <w:sz w:val="24"/>
          <w:szCs w:val="24"/>
        </w:rPr>
        <w:t>Conforme a lo aprobado bajo el acuerdo número 009/2021 de la Sesión Ordinaria del Concejo Municipal de San Pedro Tlaquepaque, de fecha 05 de octubre del 2021, la comisión edilicia permanente de Educación se encuentra integrada de la siguiente manera:</w:t>
      </w:r>
    </w:p>
    <w:tbl>
      <w:tblPr>
        <w:tblStyle w:val="Tablaconcuadrcula"/>
        <w:tblW w:w="0" w:type="auto"/>
        <w:tblLook w:val="04A0" w:firstRow="1" w:lastRow="0" w:firstColumn="1" w:lastColumn="0" w:noHBand="0" w:noVBand="1"/>
      </w:tblPr>
      <w:tblGrid>
        <w:gridCol w:w="4414"/>
        <w:gridCol w:w="4414"/>
      </w:tblGrid>
      <w:tr>
        <w:tc>
          <w:tcPr>
            <w:tcW w:w="4414" w:type="dxa"/>
          </w:tcPr>
          <w:p>
            <w:pPr>
              <w:jc w:val="both"/>
              <w:rPr>
                <w:rFonts w:ascii="Arial" w:hAnsi="Arial" w:cs="Arial"/>
                <w:noProof/>
                <w:sz w:val="24"/>
                <w:szCs w:val="24"/>
                <w:lang w:eastAsia="es-MX"/>
              </w:rPr>
            </w:pPr>
          </w:p>
          <w:p>
            <w:pPr>
              <w:jc w:val="both"/>
              <w:rPr>
                <w:rFonts w:ascii="Arial" w:hAnsi="Arial" w:cs="Arial"/>
                <w:noProof/>
                <w:sz w:val="24"/>
                <w:szCs w:val="24"/>
                <w:lang w:eastAsia="es-MX"/>
              </w:rPr>
            </w:pPr>
            <w:r>
              <w:rPr>
                <w:rFonts w:ascii="Arial" w:hAnsi="Arial" w:cs="Arial"/>
                <w:noProof/>
                <w:sz w:val="24"/>
                <w:szCs w:val="24"/>
                <w:lang w:eastAsia="es-MX"/>
              </w:rPr>
              <w:t>Concejal José Luis  Figueroa Zamora</w:t>
            </w:r>
          </w:p>
          <w:p>
            <w:pPr>
              <w:jc w:val="both"/>
              <w:rPr>
                <w:rFonts w:ascii="Arial" w:hAnsi="Arial" w:cs="Arial"/>
                <w:noProof/>
                <w:sz w:val="24"/>
                <w:szCs w:val="24"/>
                <w:lang w:eastAsia="es-MX"/>
              </w:rPr>
            </w:pPr>
          </w:p>
        </w:tc>
        <w:tc>
          <w:tcPr>
            <w:tcW w:w="4414" w:type="dxa"/>
          </w:tcPr>
          <w:p>
            <w:pPr>
              <w:jc w:val="center"/>
              <w:rPr>
                <w:rFonts w:ascii="Arial" w:hAnsi="Arial" w:cs="Arial"/>
                <w:noProof/>
                <w:sz w:val="24"/>
                <w:szCs w:val="24"/>
                <w:lang w:eastAsia="es-MX"/>
              </w:rPr>
            </w:pPr>
          </w:p>
          <w:p>
            <w:pPr>
              <w:jc w:val="center"/>
              <w:rPr>
                <w:rFonts w:ascii="Arial" w:hAnsi="Arial" w:cs="Arial"/>
                <w:noProof/>
                <w:sz w:val="24"/>
                <w:szCs w:val="24"/>
                <w:lang w:eastAsia="es-MX"/>
              </w:rPr>
            </w:pPr>
            <w:r>
              <w:rPr>
                <w:rFonts w:ascii="Arial" w:hAnsi="Arial" w:cs="Arial"/>
                <w:noProof/>
                <w:sz w:val="24"/>
                <w:szCs w:val="24"/>
                <w:lang w:eastAsia="es-MX"/>
              </w:rPr>
              <w:t>Presidente de la Comisión</w:t>
            </w:r>
          </w:p>
        </w:tc>
      </w:tr>
      <w:tr>
        <w:tc>
          <w:tcPr>
            <w:tcW w:w="4414" w:type="dxa"/>
          </w:tcPr>
          <w:p>
            <w:pPr>
              <w:jc w:val="both"/>
              <w:rPr>
                <w:rFonts w:ascii="Arial" w:hAnsi="Arial" w:cs="Arial"/>
                <w:noProof/>
                <w:sz w:val="24"/>
                <w:szCs w:val="24"/>
                <w:lang w:eastAsia="es-MX"/>
              </w:rPr>
            </w:pPr>
          </w:p>
          <w:p>
            <w:pPr>
              <w:jc w:val="both"/>
              <w:rPr>
                <w:rFonts w:ascii="Arial" w:hAnsi="Arial" w:cs="Arial"/>
                <w:noProof/>
                <w:sz w:val="24"/>
                <w:szCs w:val="24"/>
                <w:lang w:eastAsia="es-MX"/>
              </w:rPr>
            </w:pPr>
            <w:r>
              <w:rPr>
                <w:rFonts w:ascii="Arial" w:hAnsi="Arial" w:cs="Arial"/>
                <w:noProof/>
                <w:sz w:val="24"/>
                <w:szCs w:val="24"/>
                <w:lang w:eastAsia="es-MX"/>
              </w:rPr>
              <w:t>Concejal Mario Alberto Martinez Cordoba</w:t>
            </w:r>
          </w:p>
          <w:p>
            <w:pPr>
              <w:jc w:val="both"/>
              <w:rPr>
                <w:rFonts w:ascii="Arial" w:hAnsi="Arial" w:cs="Arial"/>
                <w:noProof/>
                <w:sz w:val="24"/>
                <w:szCs w:val="24"/>
                <w:lang w:eastAsia="es-MX"/>
              </w:rPr>
            </w:pPr>
          </w:p>
        </w:tc>
        <w:tc>
          <w:tcPr>
            <w:tcW w:w="4414" w:type="dxa"/>
          </w:tcPr>
          <w:p>
            <w:pPr>
              <w:jc w:val="center"/>
              <w:rPr>
                <w:rFonts w:ascii="Arial" w:hAnsi="Arial" w:cs="Arial"/>
                <w:noProof/>
                <w:sz w:val="24"/>
                <w:szCs w:val="24"/>
                <w:lang w:eastAsia="es-MX"/>
              </w:rPr>
            </w:pPr>
          </w:p>
          <w:p>
            <w:pPr>
              <w:jc w:val="center"/>
              <w:rPr>
                <w:rFonts w:ascii="Arial" w:hAnsi="Arial" w:cs="Arial"/>
                <w:noProof/>
                <w:sz w:val="24"/>
                <w:szCs w:val="24"/>
                <w:lang w:eastAsia="es-MX"/>
              </w:rPr>
            </w:pPr>
            <w:r>
              <w:rPr>
                <w:rFonts w:ascii="Arial" w:hAnsi="Arial" w:cs="Arial"/>
                <w:noProof/>
                <w:sz w:val="24"/>
                <w:szCs w:val="24"/>
                <w:lang w:eastAsia="es-MX"/>
              </w:rPr>
              <w:t>Vocal</w:t>
            </w:r>
          </w:p>
        </w:tc>
      </w:tr>
      <w:tr>
        <w:tc>
          <w:tcPr>
            <w:tcW w:w="4414" w:type="dxa"/>
          </w:tcPr>
          <w:p>
            <w:pPr>
              <w:jc w:val="both"/>
              <w:rPr>
                <w:rFonts w:ascii="Arial" w:hAnsi="Arial" w:cs="Arial"/>
                <w:noProof/>
                <w:sz w:val="24"/>
                <w:szCs w:val="24"/>
                <w:lang w:eastAsia="es-MX"/>
              </w:rPr>
            </w:pPr>
          </w:p>
          <w:p>
            <w:pPr>
              <w:jc w:val="both"/>
              <w:rPr>
                <w:rFonts w:ascii="Arial" w:hAnsi="Arial" w:cs="Arial"/>
                <w:noProof/>
                <w:sz w:val="24"/>
                <w:szCs w:val="24"/>
                <w:lang w:eastAsia="es-MX"/>
              </w:rPr>
            </w:pPr>
            <w:r>
              <w:rPr>
                <w:rFonts w:ascii="Arial" w:hAnsi="Arial" w:cs="Arial"/>
                <w:noProof/>
                <w:sz w:val="24"/>
                <w:szCs w:val="24"/>
                <w:lang w:eastAsia="es-MX"/>
              </w:rPr>
              <w:t>Concejal David Ruben Ocampo Uribe</w:t>
            </w:r>
          </w:p>
          <w:p>
            <w:pPr>
              <w:jc w:val="both"/>
              <w:rPr>
                <w:rFonts w:ascii="Arial" w:hAnsi="Arial" w:cs="Arial"/>
                <w:noProof/>
                <w:sz w:val="24"/>
                <w:szCs w:val="24"/>
                <w:lang w:eastAsia="es-MX"/>
              </w:rPr>
            </w:pPr>
          </w:p>
        </w:tc>
        <w:tc>
          <w:tcPr>
            <w:tcW w:w="4414" w:type="dxa"/>
          </w:tcPr>
          <w:p>
            <w:pPr>
              <w:jc w:val="center"/>
              <w:rPr>
                <w:rFonts w:ascii="Arial" w:hAnsi="Arial" w:cs="Arial"/>
                <w:noProof/>
                <w:sz w:val="24"/>
                <w:szCs w:val="24"/>
                <w:lang w:eastAsia="es-MX"/>
              </w:rPr>
            </w:pPr>
          </w:p>
          <w:p>
            <w:pPr>
              <w:jc w:val="center"/>
              <w:rPr>
                <w:rFonts w:ascii="Arial" w:hAnsi="Arial" w:cs="Arial"/>
                <w:noProof/>
                <w:sz w:val="24"/>
                <w:szCs w:val="24"/>
                <w:lang w:eastAsia="es-MX"/>
              </w:rPr>
            </w:pPr>
            <w:r>
              <w:rPr>
                <w:rFonts w:ascii="Arial" w:hAnsi="Arial" w:cs="Arial"/>
                <w:noProof/>
                <w:sz w:val="24"/>
                <w:szCs w:val="24"/>
                <w:lang w:eastAsia="es-MX"/>
              </w:rPr>
              <w:t>Vocal</w:t>
            </w:r>
          </w:p>
        </w:tc>
      </w:tr>
    </w:tbl>
    <w:p>
      <w:pPr>
        <w:jc w:val="both"/>
        <w:rPr>
          <w:rFonts w:ascii="Arial" w:hAnsi="Arial" w:cs="Arial"/>
          <w:b/>
          <w:sz w:val="24"/>
          <w:szCs w:val="24"/>
        </w:rPr>
      </w:pPr>
    </w:p>
    <w:p>
      <w:pPr>
        <w:jc w:val="both"/>
        <w:rPr>
          <w:rFonts w:ascii="Arial" w:hAnsi="Arial" w:cs="Arial"/>
          <w:sz w:val="24"/>
          <w:szCs w:val="24"/>
        </w:rPr>
      </w:pPr>
      <w:r>
        <w:rPr>
          <w:rFonts w:ascii="Arial" w:hAnsi="Arial" w:cs="Arial"/>
          <w:sz w:val="24"/>
          <w:szCs w:val="24"/>
        </w:rPr>
        <w:t>La cual quedo oficialmente instalada el día 14 de octubre del año en curso.</w:t>
      </w:r>
    </w:p>
    <w:p>
      <w:pPr>
        <w:jc w:val="both"/>
        <w:rPr>
          <w:rFonts w:ascii="Arial" w:hAnsi="Arial" w:cs="Arial"/>
          <w:b/>
          <w:sz w:val="24"/>
          <w:szCs w:val="24"/>
        </w:rPr>
      </w:pPr>
    </w:p>
    <w:p>
      <w:pPr>
        <w:pStyle w:val="Prrafodelista"/>
        <w:numPr>
          <w:ilvl w:val="0"/>
          <w:numId w:val="18"/>
        </w:numPr>
        <w:jc w:val="both"/>
        <w:rPr>
          <w:rFonts w:ascii="Arial" w:hAnsi="Arial" w:cs="Arial"/>
          <w:b/>
          <w:sz w:val="24"/>
          <w:szCs w:val="24"/>
        </w:rPr>
      </w:pPr>
      <w:r>
        <w:rPr>
          <w:rFonts w:ascii="Arial" w:hAnsi="Arial" w:cs="Arial"/>
          <w:b/>
          <w:sz w:val="24"/>
          <w:szCs w:val="24"/>
        </w:rPr>
        <w:t>MARCO NORMATIVO:</w:t>
      </w:r>
    </w:p>
    <w:p>
      <w:pPr>
        <w:jc w:val="both"/>
        <w:rPr>
          <w:rFonts w:ascii="Arial" w:hAnsi="Arial" w:cs="Arial"/>
          <w:sz w:val="24"/>
          <w:szCs w:val="24"/>
        </w:rPr>
      </w:pPr>
      <w:r>
        <w:rPr>
          <w:rFonts w:ascii="Arial" w:hAnsi="Arial" w:cs="Arial"/>
          <w:sz w:val="24"/>
          <w:szCs w:val="24"/>
        </w:rPr>
        <w:tab/>
        <w:t>El presente Plan de Trabajo, será el eje rector que guíe las acciones y actividades que realizará la Comisión Edilicia de Educación del Concejo Municipal de San Pedro Tlaquepaque durante el periodo octubre-diciembre 2021, las cuales serán de manera enunciativa mas no limitativa, estas con apego a las obligaciones y facultades establecidas en el Reglamento del Gobierno y de la Administración Pública del Ayuntamiento Constitucional de San Pedro Tlaquepaque.</w:t>
      </w:r>
    </w:p>
    <w:p>
      <w:pPr>
        <w:pStyle w:val="Sinespaciado"/>
        <w:jc w:val="both"/>
        <w:rPr>
          <w:rFonts w:ascii="Arial" w:hAnsi="Arial" w:cs="Arial"/>
          <w:sz w:val="24"/>
          <w:szCs w:val="24"/>
        </w:rPr>
      </w:pPr>
    </w:p>
    <w:p>
      <w:pPr>
        <w:pStyle w:val="Ttulo2"/>
        <w:numPr>
          <w:ilvl w:val="1"/>
          <w:numId w:val="18"/>
        </w:numPr>
        <w:jc w:val="both"/>
        <w:rPr>
          <w:rFonts w:cs="Arial"/>
          <w:smallCaps/>
          <w:sz w:val="24"/>
          <w:szCs w:val="24"/>
        </w:rPr>
      </w:pPr>
      <w:r>
        <w:rPr>
          <w:rFonts w:cs="Arial"/>
          <w:smallCaps/>
          <w:sz w:val="24"/>
          <w:szCs w:val="24"/>
        </w:rPr>
        <w:t xml:space="preserve">Atribuciones de la Comisión edilicia de educación </w:t>
      </w:r>
    </w:p>
    <w:p>
      <w:pPr>
        <w:rPr>
          <w:rFonts w:ascii="Arial" w:hAnsi="Arial" w:cs="Arial"/>
          <w:sz w:val="24"/>
          <w:szCs w:val="24"/>
        </w:rPr>
      </w:pPr>
    </w:p>
    <w:p>
      <w:pPr>
        <w:jc w:val="both"/>
        <w:rPr>
          <w:rFonts w:ascii="Arial" w:hAnsi="Arial" w:cs="Arial"/>
          <w:sz w:val="24"/>
          <w:szCs w:val="24"/>
        </w:rPr>
      </w:pPr>
      <w:r>
        <w:rPr>
          <w:rFonts w:ascii="Arial" w:hAnsi="Arial" w:cs="Arial"/>
          <w:sz w:val="24"/>
          <w:szCs w:val="24"/>
        </w:rPr>
        <w:t>Las atribuciones y competencias de la Comisión Edilicia de Educación, se encuentran debidamente señaladas en el artículo 102 del Reglamento del Gobierno y de la Administración Pública del Ayuntamiento Constitucional de San Pedro Tlaquepaque, que a la letra dice:</w:t>
      </w:r>
    </w:p>
    <w:p>
      <w:pPr>
        <w:jc w:val="both"/>
        <w:rPr>
          <w:rFonts w:ascii="Arial" w:hAnsi="Arial" w:cs="Arial"/>
          <w:noProof/>
          <w:sz w:val="24"/>
          <w:szCs w:val="24"/>
          <w:lang w:eastAsia="es-MX"/>
        </w:rPr>
      </w:pPr>
      <w:bookmarkStart w:id="2" w:name="_Toc1479667"/>
      <w:bookmarkEnd w:id="1"/>
      <w:r>
        <w:rPr>
          <w:rFonts w:ascii="Arial" w:hAnsi="Arial" w:cs="Arial"/>
          <w:noProof/>
          <w:sz w:val="24"/>
          <w:szCs w:val="24"/>
          <w:lang w:eastAsia="es-MX"/>
        </w:rPr>
        <w:t>I.-Velar por la aplicación y observancia de las disposiciones legales en materia;</w:t>
      </w:r>
    </w:p>
    <w:p>
      <w:pPr>
        <w:jc w:val="both"/>
        <w:rPr>
          <w:rFonts w:ascii="Arial" w:hAnsi="Arial" w:cs="Arial"/>
          <w:noProof/>
          <w:sz w:val="24"/>
          <w:szCs w:val="24"/>
          <w:lang w:eastAsia="es-MX"/>
        </w:rPr>
      </w:pPr>
      <w:r>
        <w:rPr>
          <w:rFonts w:ascii="Arial" w:hAnsi="Arial" w:cs="Arial"/>
          <w:noProof/>
          <w:sz w:val="24"/>
          <w:szCs w:val="24"/>
          <w:lang w:eastAsia="es-MX"/>
        </w:rPr>
        <w:t>II.- Proponer y dictaminar las iniciativas que en materia de Educación sean sometidas a consideración del Ayuntamiento.</w:t>
      </w:r>
    </w:p>
    <w:p>
      <w:pPr>
        <w:jc w:val="both"/>
        <w:rPr>
          <w:rFonts w:ascii="Arial" w:hAnsi="Arial" w:cs="Arial"/>
          <w:noProof/>
          <w:sz w:val="24"/>
          <w:szCs w:val="24"/>
          <w:lang w:eastAsia="es-MX"/>
        </w:rPr>
      </w:pPr>
      <w:r>
        <w:rPr>
          <w:rFonts w:ascii="Arial" w:hAnsi="Arial" w:cs="Arial"/>
          <w:noProof/>
          <w:sz w:val="24"/>
          <w:szCs w:val="24"/>
          <w:lang w:eastAsia="es-MX"/>
        </w:rPr>
        <w:t>III.- Fomentar las relaciones internacionales con los centros educativos del municipio y las distintas autoridades en la materia, así como el estudio y viabilidad de la celebración de convenios y contratos en la materia que redunden en beneficio del municipio;</w:t>
      </w:r>
    </w:p>
    <w:p>
      <w:pPr>
        <w:jc w:val="both"/>
        <w:rPr>
          <w:rFonts w:ascii="Arial" w:hAnsi="Arial" w:cs="Arial"/>
          <w:noProof/>
          <w:sz w:val="24"/>
          <w:szCs w:val="24"/>
          <w:lang w:eastAsia="es-MX"/>
        </w:rPr>
      </w:pPr>
      <w:r>
        <w:rPr>
          <w:rFonts w:ascii="Arial" w:hAnsi="Arial" w:cs="Arial"/>
          <w:noProof/>
          <w:sz w:val="24"/>
          <w:szCs w:val="24"/>
          <w:lang w:eastAsia="es-MX"/>
        </w:rPr>
        <w:t>IV.- Promover la creacíon y formar parte de los consejos consultivos ciudadanos que en la materia sean creados por el Ayuntamiento;</w:t>
      </w:r>
    </w:p>
    <w:p>
      <w:pPr>
        <w:jc w:val="both"/>
        <w:rPr>
          <w:rFonts w:ascii="Arial" w:hAnsi="Arial" w:cs="Arial"/>
          <w:noProof/>
          <w:sz w:val="24"/>
          <w:szCs w:val="24"/>
          <w:lang w:eastAsia="es-MX"/>
        </w:rPr>
      </w:pPr>
      <w:r>
        <w:rPr>
          <w:rFonts w:ascii="Arial" w:hAnsi="Arial" w:cs="Arial"/>
          <w:noProof/>
          <w:sz w:val="24"/>
          <w:szCs w:val="24"/>
          <w:lang w:eastAsia="es-MX"/>
        </w:rPr>
        <w:t>V.- Evaluar y vigilar los trabajos de las dependencias municipales con funciones educativas y proponer las medidas pertinentes para orientar la politica educativa en el municipio;</w:t>
      </w:r>
    </w:p>
    <w:p>
      <w:pPr>
        <w:jc w:val="both"/>
        <w:rPr>
          <w:rFonts w:ascii="Arial" w:hAnsi="Arial" w:cs="Arial"/>
          <w:noProof/>
          <w:sz w:val="24"/>
          <w:szCs w:val="24"/>
          <w:lang w:eastAsia="es-MX"/>
        </w:rPr>
      </w:pPr>
      <w:r>
        <w:rPr>
          <w:rFonts w:ascii="Arial" w:hAnsi="Arial" w:cs="Arial"/>
          <w:noProof/>
          <w:sz w:val="24"/>
          <w:szCs w:val="24"/>
          <w:lang w:eastAsia="es-MX"/>
        </w:rPr>
        <w:t>VI.- Coadyuvar con las autoridades federales, estatales y municipales en todo lo referente a la promoción y difusión de la educación en todos los niveles según los planes y programas que se tracen al respecto;</w:t>
      </w:r>
    </w:p>
    <w:p>
      <w:pPr>
        <w:jc w:val="both"/>
        <w:rPr>
          <w:rFonts w:ascii="Arial" w:hAnsi="Arial" w:cs="Arial"/>
          <w:noProof/>
          <w:sz w:val="24"/>
          <w:szCs w:val="24"/>
          <w:lang w:eastAsia="es-MX"/>
        </w:rPr>
      </w:pPr>
      <w:r>
        <w:rPr>
          <w:rFonts w:ascii="Arial" w:hAnsi="Arial" w:cs="Arial"/>
          <w:noProof/>
          <w:sz w:val="24"/>
          <w:szCs w:val="24"/>
          <w:lang w:eastAsia="es-MX"/>
        </w:rPr>
        <w:t xml:space="preserve">VII.- Orientar las políticas públicas que en la materia deba observar el municipio; y </w:t>
      </w:r>
    </w:p>
    <w:p>
      <w:pPr>
        <w:jc w:val="both"/>
        <w:rPr>
          <w:rFonts w:ascii="Arial" w:hAnsi="Arial" w:cs="Arial"/>
          <w:noProof/>
          <w:sz w:val="24"/>
          <w:szCs w:val="24"/>
          <w:lang w:eastAsia="es-MX"/>
        </w:rPr>
      </w:pPr>
      <w:r>
        <w:rPr>
          <w:rFonts w:ascii="Arial" w:hAnsi="Arial" w:cs="Arial"/>
          <w:noProof/>
          <w:sz w:val="24"/>
          <w:szCs w:val="24"/>
          <w:lang w:eastAsia="es-MX"/>
        </w:rPr>
        <w:t>VIII.- Asesorar al /la Presidente/a municipal en la materia.</w:t>
      </w:r>
    </w:p>
    <w:p>
      <w:pPr>
        <w:jc w:val="both"/>
        <w:rPr>
          <w:rFonts w:ascii="Arial" w:hAnsi="Arial" w:cs="Arial"/>
          <w:noProof/>
          <w:sz w:val="24"/>
          <w:szCs w:val="24"/>
          <w:lang w:eastAsia="es-MX"/>
        </w:rPr>
      </w:pPr>
    </w:p>
    <w:p>
      <w:pPr>
        <w:pStyle w:val="Ttulo2"/>
        <w:ind w:left="708"/>
        <w:jc w:val="both"/>
        <w:rPr>
          <w:rFonts w:cs="Arial"/>
          <w:smallCaps/>
          <w:sz w:val="24"/>
          <w:szCs w:val="24"/>
        </w:rPr>
      </w:pPr>
      <w:r>
        <w:rPr>
          <w:rFonts w:cs="Arial"/>
          <w:smallCaps/>
          <w:sz w:val="24"/>
          <w:szCs w:val="24"/>
        </w:rPr>
        <w:t>3.2 Obligaciones del Presidente de la Comisión Edilicia de educación.</w:t>
      </w:r>
      <w:bookmarkEnd w:id="2"/>
      <w:r>
        <w:rPr>
          <w:rFonts w:cs="Arial"/>
          <w:smallCaps/>
          <w:sz w:val="24"/>
          <w:szCs w:val="24"/>
        </w:rPr>
        <w:t xml:space="preserve"> </w:t>
      </w:r>
    </w:p>
    <w:p>
      <w:pPr>
        <w:rPr>
          <w:rFonts w:ascii="Arial" w:hAnsi="Arial" w:cs="Arial"/>
          <w:sz w:val="24"/>
          <w:szCs w:val="24"/>
        </w:rPr>
      </w:pPr>
    </w:p>
    <w:p>
      <w:pPr>
        <w:spacing w:line="276" w:lineRule="auto"/>
        <w:jc w:val="both"/>
        <w:rPr>
          <w:rFonts w:ascii="Arial" w:hAnsi="Arial" w:cs="Arial"/>
          <w:sz w:val="24"/>
          <w:szCs w:val="24"/>
        </w:rPr>
      </w:pPr>
      <w:r>
        <w:rPr>
          <w:rFonts w:ascii="Arial" w:hAnsi="Arial" w:cs="Arial"/>
          <w:sz w:val="24"/>
          <w:szCs w:val="24"/>
        </w:rPr>
        <w:t xml:space="preserve">Las obligaciones de la Presidencia de la Comisión Edilicia de Educación, de conformidad a lo establecido en el Artículo 87 del Reglamento del Gobierno y de la Administración Pública del Ayuntamiento Constitucional de San Pedro Tlaquepaque, son las siguientes: </w:t>
      </w:r>
    </w:p>
    <w:p>
      <w:pPr>
        <w:tabs>
          <w:tab w:val="left" w:pos="709"/>
        </w:tabs>
        <w:spacing w:after="0" w:line="276" w:lineRule="auto"/>
        <w:ind w:left="708"/>
        <w:jc w:val="both"/>
        <w:rPr>
          <w:rFonts w:ascii="Arial" w:hAnsi="Arial" w:cs="Arial"/>
          <w:sz w:val="24"/>
          <w:szCs w:val="24"/>
          <w:lang w:val="es-ES_tradnl"/>
        </w:rPr>
      </w:pPr>
      <w:r>
        <w:rPr>
          <w:rFonts w:ascii="Arial" w:hAnsi="Arial" w:cs="Arial"/>
          <w:b/>
          <w:sz w:val="24"/>
          <w:szCs w:val="24"/>
          <w:lang w:val="es-ES_tradnl"/>
        </w:rPr>
        <w:tab/>
        <w:t>I.</w:t>
      </w:r>
      <w:r>
        <w:rPr>
          <w:rFonts w:ascii="Arial" w:hAnsi="Arial" w:cs="Arial"/>
          <w:sz w:val="24"/>
          <w:szCs w:val="24"/>
          <w:lang w:val="es-ES_tradnl"/>
        </w:rPr>
        <w:t xml:space="preserve"> Dar a conocer por escrito a los demás miembros, los asuntos encomendados a la Comisión;</w:t>
      </w:r>
    </w:p>
    <w:p>
      <w:pPr>
        <w:tabs>
          <w:tab w:val="left" w:pos="709"/>
        </w:tabs>
        <w:spacing w:after="0" w:line="276" w:lineRule="auto"/>
        <w:ind w:left="708"/>
        <w:jc w:val="both"/>
        <w:rPr>
          <w:rFonts w:ascii="Arial" w:hAnsi="Arial" w:cs="Arial"/>
          <w:sz w:val="24"/>
          <w:szCs w:val="24"/>
          <w:lang w:val="es-ES_tradnl"/>
        </w:rPr>
      </w:pPr>
      <w:r>
        <w:rPr>
          <w:rFonts w:ascii="Arial" w:eastAsia="MS Mincho" w:hAnsi="Arial" w:cs="Arial"/>
          <w:b/>
          <w:sz w:val="24"/>
          <w:szCs w:val="24"/>
          <w:lang w:val="es-ES_tradnl"/>
        </w:rPr>
        <w:t>II.</w:t>
      </w:r>
      <w:r>
        <w:rPr>
          <w:rFonts w:ascii="Arial" w:eastAsia="MS Mincho" w:hAnsi="Arial" w:cs="Arial"/>
          <w:sz w:val="24"/>
          <w:szCs w:val="24"/>
          <w:lang w:val="es-ES_tradnl"/>
        </w:rPr>
        <w:t xml:space="preserve"> Convocar por escrito, o medio electrónico oficial tratándose de Sesiones a Distancia; a quienes integran la Comisión cuando menos cada dos meses y las veces que se requieran para efectos del conocimiento, estudio, discusión y dictaminación, según el caso, de los asuntos que el Ayuntamiento, le turne a la comisión que preside.</w:t>
      </w:r>
    </w:p>
    <w:p>
      <w:pPr>
        <w:tabs>
          <w:tab w:val="left" w:pos="709"/>
        </w:tabs>
        <w:spacing w:after="0" w:line="276" w:lineRule="auto"/>
        <w:ind w:left="708"/>
        <w:jc w:val="both"/>
        <w:rPr>
          <w:rFonts w:ascii="Arial" w:hAnsi="Arial" w:cs="Arial"/>
          <w:sz w:val="24"/>
          <w:szCs w:val="24"/>
          <w:lang w:val="es-ES_tradnl"/>
        </w:rPr>
      </w:pPr>
      <w:r>
        <w:rPr>
          <w:rFonts w:ascii="Arial" w:hAnsi="Arial" w:cs="Arial"/>
          <w:b/>
          <w:sz w:val="24"/>
          <w:szCs w:val="24"/>
          <w:lang w:val="es-ES_tradnl"/>
        </w:rPr>
        <w:tab/>
        <w:t>III.</w:t>
      </w:r>
      <w:r>
        <w:rPr>
          <w:rFonts w:ascii="Arial" w:hAnsi="Arial" w:cs="Arial"/>
          <w:sz w:val="24"/>
          <w:szCs w:val="24"/>
          <w:lang w:val="es-ES_tradnl"/>
        </w:rPr>
        <w:t xml:space="preserve"> Promover las visitas, entrevistas y acciones necesarias para el eficaz cumplimiento de sus funciones;</w:t>
      </w:r>
    </w:p>
    <w:p>
      <w:pPr>
        <w:tabs>
          <w:tab w:val="left" w:pos="709"/>
        </w:tabs>
        <w:spacing w:after="0" w:line="276" w:lineRule="auto"/>
        <w:ind w:left="708"/>
        <w:jc w:val="both"/>
        <w:rPr>
          <w:rFonts w:ascii="Arial" w:hAnsi="Arial" w:cs="Arial"/>
          <w:sz w:val="24"/>
          <w:szCs w:val="24"/>
          <w:lang w:val="es-ES_tradnl"/>
        </w:rPr>
      </w:pPr>
      <w:r>
        <w:rPr>
          <w:rFonts w:ascii="Arial" w:hAnsi="Arial" w:cs="Arial"/>
          <w:b/>
          <w:sz w:val="24"/>
          <w:szCs w:val="24"/>
          <w:lang w:val="es-ES_tradnl"/>
        </w:rPr>
        <w:tab/>
        <w:t>IV.</w:t>
      </w:r>
      <w:r>
        <w:rPr>
          <w:rFonts w:ascii="Arial" w:hAnsi="Arial" w:cs="Arial"/>
          <w:sz w:val="24"/>
          <w:szCs w:val="24"/>
          <w:lang w:val="es-ES_tradnl"/>
        </w:rPr>
        <w:t xml:space="preserve"> Los Proyectos de Ordenamientos, Reglamento o de Dictámenes sobre los Asuntos Turnados a la Comisión que preside, deben ajustarse a lo dispuesto por los artículos del presente Reglamento;</w:t>
      </w:r>
    </w:p>
    <w:p>
      <w:pPr>
        <w:tabs>
          <w:tab w:val="left" w:pos="709"/>
        </w:tabs>
        <w:spacing w:after="0" w:line="276" w:lineRule="auto"/>
        <w:ind w:left="708"/>
        <w:jc w:val="both"/>
        <w:rPr>
          <w:rFonts w:ascii="Arial" w:hAnsi="Arial" w:cs="Arial"/>
          <w:sz w:val="24"/>
          <w:szCs w:val="24"/>
          <w:lang w:val="es-ES_tradnl"/>
        </w:rPr>
      </w:pPr>
      <w:r>
        <w:rPr>
          <w:rFonts w:ascii="Arial" w:hAnsi="Arial" w:cs="Arial"/>
          <w:b/>
          <w:sz w:val="24"/>
          <w:szCs w:val="24"/>
          <w:lang w:val="es-ES_tradnl"/>
        </w:rPr>
        <w:tab/>
        <w:t>V.</w:t>
      </w:r>
      <w:r>
        <w:rPr>
          <w:rFonts w:ascii="Arial" w:hAnsi="Arial" w:cs="Arial"/>
          <w:sz w:val="24"/>
          <w:szCs w:val="24"/>
          <w:lang w:val="es-ES_tradnl"/>
        </w:rPr>
        <w:t xml:space="preserve"> Garantizar la libre expresión de quienes integran la Comisión y tomar la votación en caso de opiniones divididas o en desacuerdos de los asuntos propios de la Comisión;</w:t>
      </w:r>
    </w:p>
    <w:p>
      <w:pPr>
        <w:tabs>
          <w:tab w:val="left" w:pos="709"/>
        </w:tabs>
        <w:spacing w:after="0" w:line="276" w:lineRule="auto"/>
        <w:ind w:left="708"/>
        <w:jc w:val="both"/>
        <w:rPr>
          <w:rFonts w:ascii="Arial" w:hAnsi="Arial" w:cs="Arial"/>
          <w:sz w:val="24"/>
          <w:szCs w:val="24"/>
          <w:lang w:val="es-ES_tradnl"/>
        </w:rPr>
      </w:pPr>
      <w:r>
        <w:rPr>
          <w:rFonts w:ascii="Arial" w:hAnsi="Arial" w:cs="Arial"/>
          <w:b/>
          <w:sz w:val="24"/>
          <w:szCs w:val="24"/>
          <w:lang w:val="es-ES_tradnl"/>
        </w:rPr>
        <w:tab/>
        <w:t>VI.</w:t>
      </w:r>
      <w:r>
        <w:rPr>
          <w:rFonts w:ascii="Arial" w:hAnsi="Arial" w:cs="Arial"/>
          <w:sz w:val="24"/>
          <w:szCs w:val="24"/>
          <w:lang w:val="es-ES_tradnl"/>
        </w:rPr>
        <w:t xml:space="preserve"> Entregar a la </w:t>
      </w:r>
      <w:r>
        <w:rPr>
          <w:rFonts w:ascii="Arial" w:hAnsi="Arial" w:cs="Arial"/>
          <w:spacing w:val="-3"/>
          <w:sz w:val="24"/>
          <w:szCs w:val="24"/>
        </w:rPr>
        <w:t>Secretaría del Ayuntamiento</w:t>
      </w:r>
      <w:r>
        <w:rPr>
          <w:rFonts w:ascii="Arial" w:hAnsi="Arial" w:cs="Arial"/>
          <w:sz w:val="24"/>
          <w:szCs w:val="24"/>
          <w:lang w:val="es-ES_tradnl"/>
        </w:rPr>
        <w:t>, una copia del proyecto de Dictamen, con una anticipación de 72 horas previas a la celebración de la Sesión en que vaya a discutirse;</w:t>
      </w:r>
    </w:p>
    <w:p>
      <w:pPr>
        <w:tabs>
          <w:tab w:val="left" w:pos="709"/>
        </w:tabs>
        <w:ind w:left="708" w:right="191"/>
        <w:jc w:val="both"/>
        <w:rPr>
          <w:rFonts w:ascii="Arial" w:hAnsi="Arial" w:cs="Arial"/>
          <w:sz w:val="24"/>
          <w:szCs w:val="24"/>
        </w:rPr>
      </w:pPr>
      <w:r>
        <w:rPr>
          <w:rFonts w:ascii="Arial" w:hAnsi="Arial" w:cs="Arial"/>
          <w:b/>
          <w:sz w:val="24"/>
          <w:szCs w:val="24"/>
        </w:rPr>
        <w:tab/>
        <w:t>VII.</w:t>
      </w:r>
      <w:r>
        <w:rPr>
          <w:rFonts w:ascii="Arial" w:hAnsi="Arial" w:cs="Arial"/>
          <w:sz w:val="24"/>
          <w:szCs w:val="24"/>
        </w:rPr>
        <w:t xml:space="preserve"> Expedir los citatorios a las y los miembros de la Comisión para la sesión correspondiente, siempre por escrito, con 48 horas de anticipación y obteniendo la firma de quien recibe la notificación. Con excepción cuando haya urgencia de la prestación de los Servicios Públicos. En relación a Sesiones a Distancia el citatorio será por medio electrónico oficial por lo menos 12 horas de anticipación, siempre y cuando se traten de temas urgentes. </w:t>
      </w:r>
    </w:p>
    <w:p>
      <w:pPr>
        <w:tabs>
          <w:tab w:val="left" w:pos="709"/>
        </w:tabs>
        <w:spacing w:line="276" w:lineRule="auto"/>
        <w:ind w:left="708"/>
        <w:jc w:val="both"/>
        <w:rPr>
          <w:rFonts w:ascii="Arial" w:hAnsi="Arial" w:cs="Arial"/>
          <w:sz w:val="24"/>
          <w:szCs w:val="24"/>
          <w:lang w:val="es-ES_tradnl"/>
        </w:rPr>
      </w:pPr>
      <w:r>
        <w:rPr>
          <w:rFonts w:ascii="Arial" w:hAnsi="Arial" w:cs="Arial"/>
          <w:b/>
          <w:sz w:val="24"/>
          <w:szCs w:val="24"/>
          <w:lang w:val="es-ES_tradnl"/>
        </w:rPr>
        <w:tab/>
        <w:t xml:space="preserve">VIII. </w:t>
      </w:r>
      <w:r>
        <w:rPr>
          <w:rFonts w:ascii="Arial" w:hAnsi="Arial" w:cs="Arial"/>
          <w:sz w:val="24"/>
          <w:szCs w:val="24"/>
          <w:lang w:val="es-ES_tradnl"/>
        </w:rPr>
        <w:t>Presentar al Ayuntamiento, los acuerdos, resoluciones o propuestas de dictámenes de los asuntos que le competen a la Comisión que preside, para que éstos sean analizados, discutidos y aprobados en su caso;</w:t>
      </w:r>
    </w:p>
    <w:p>
      <w:pPr>
        <w:tabs>
          <w:tab w:val="left" w:pos="709"/>
        </w:tabs>
        <w:spacing w:after="0" w:line="276" w:lineRule="auto"/>
        <w:ind w:left="708"/>
        <w:jc w:val="both"/>
        <w:rPr>
          <w:rFonts w:ascii="Arial" w:hAnsi="Arial" w:cs="Arial"/>
          <w:sz w:val="24"/>
          <w:szCs w:val="24"/>
          <w:lang w:val="es-ES_tradnl"/>
        </w:rPr>
      </w:pPr>
      <w:r>
        <w:rPr>
          <w:rFonts w:ascii="Arial" w:hAnsi="Arial" w:cs="Arial"/>
          <w:b/>
          <w:sz w:val="24"/>
          <w:szCs w:val="24"/>
          <w:lang w:val="es-ES_tradnl"/>
        </w:rPr>
        <w:tab/>
        <w:t>IX.</w:t>
      </w:r>
      <w:r>
        <w:rPr>
          <w:rFonts w:ascii="Arial" w:hAnsi="Arial" w:cs="Arial"/>
          <w:sz w:val="24"/>
          <w:szCs w:val="24"/>
          <w:lang w:val="es-ES_tradnl"/>
        </w:rPr>
        <w:t xml:space="preserve"> Tener bajo su resguardo los documentos relacionados con los asuntos que se turnen para su estudio por la Comisión que preside y ser responsable de los mismos;</w:t>
      </w:r>
    </w:p>
    <w:p>
      <w:pPr>
        <w:pStyle w:val="Sangradetextonormal"/>
        <w:tabs>
          <w:tab w:val="left" w:pos="709"/>
        </w:tabs>
        <w:spacing w:line="276" w:lineRule="auto"/>
        <w:ind w:left="708"/>
        <w:jc w:val="both"/>
        <w:rPr>
          <w:rFonts w:cs="Arial"/>
          <w:szCs w:val="24"/>
          <w:lang w:val="es-ES_tradnl"/>
        </w:rPr>
      </w:pPr>
      <w:r>
        <w:rPr>
          <w:rFonts w:cs="Arial"/>
          <w:b/>
          <w:szCs w:val="24"/>
          <w:lang w:val="es-ES_tradnl"/>
        </w:rPr>
        <w:tab/>
        <w:t>X.</w:t>
      </w:r>
      <w:r>
        <w:rPr>
          <w:rFonts w:cs="Arial"/>
          <w:szCs w:val="24"/>
          <w:lang w:val="es-ES_tradnl"/>
        </w:rPr>
        <w:t xml:space="preserve"> Presentar al Ayuntamiento, informes trimestrales de las actividades realizadas por la Comisión que preside;</w:t>
      </w:r>
    </w:p>
    <w:p>
      <w:pPr>
        <w:pStyle w:val="Sangradetextonormal"/>
        <w:tabs>
          <w:tab w:val="left" w:pos="709"/>
          <w:tab w:val="left" w:pos="735"/>
          <w:tab w:val="right" w:pos="8885"/>
        </w:tabs>
        <w:spacing w:line="276" w:lineRule="auto"/>
        <w:ind w:left="708"/>
        <w:jc w:val="both"/>
        <w:rPr>
          <w:rFonts w:cs="Arial"/>
          <w:szCs w:val="24"/>
          <w:lang w:val="es-ES_tradnl"/>
        </w:rPr>
      </w:pPr>
      <w:r>
        <w:rPr>
          <w:rFonts w:cs="Arial"/>
          <w:b/>
          <w:szCs w:val="24"/>
          <w:lang w:val="es-ES_tradnl"/>
        </w:rPr>
        <w:tab/>
        <w:t>XI.</w:t>
      </w:r>
      <w:r>
        <w:rPr>
          <w:rFonts w:cs="Arial"/>
          <w:szCs w:val="24"/>
          <w:lang w:val="es-ES_tradnl"/>
        </w:rPr>
        <w:t xml:space="preserve"> Comunicar a los integrantes de la Comisión que preside, la prioridad que reviste asistir regular y puntualmente a las reuniones de Comisión; y</w:t>
      </w:r>
    </w:p>
    <w:p>
      <w:pPr>
        <w:tabs>
          <w:tab w:val="left" w:pos="709"/>
        </w:tabs>
        <w:spacing w:line="276" w:lineRule="auto"/>
        <w:ind w:left="708"/>
        <w:jc w:val="both"/>
        <w:rPr>
          <w:rFonts w:ascii="Arial" w:hAnsi="Arial" w:cs="Arial"/>
          <w:sz w:val="24"/>
          <w:szCs w:val="24"/>
        </w:rPr>
      </w:pPr>
      <w:r>
        <w:rPr>
          <w:rFonts w:ascii="Arial" w:hAnsi="Arial" w:cs="Arial"/>
          <w:b/>
          <w:sz w:val="24"/>
          <w:szCs w:val="24"/>
        </w:rPr>
        <w:tab/>
        <w:t>XII.</w:t>
      </w:r>
      <w:r>
        <w:rPr>
          <w:rFonts w:ascii="Arial" w:hAnsi="Arial" w:cs="Arial"/>
          <w:sz w:val="24"/>
          <w:szCs w:val="24"/>
        </w:rPr>
        <w:t xml:space="preserve"> Las demás que por acuerdo Comisión o del Ayuntamiento se le encomienden.</w:t>
      </w:r>
    </w:p>
    <w:p>
      <w:pPr>
        <w:pStyle w:val="Ttulo2"/>
        <w:ind w:left="708"/>
        <w:jc w:val="both"/>
        <w:rPr>
          <w:rFonts w:cs="Arial"/>
          <w:smallCaps/>
          <w:sz w:val="24"/>
          <w:szCs w:val="24"/>
        </w:rPr>
      </w:pPr>
      <w:r>
        <w:rPr>
          <w:rFonts w:cs="Arial"/>
          <w:smallCaps/>
          <w:sz w:val="24"/>
          <w:szCs w:val="24"/>
        </w:rPr>
        <w:t>3.3 Atribuciones DE LAS Vocales de la Comisión Edilicia de educación</w:t>
      </w:r>
    </w:p>
    <w:p>
      <w:pPr>
        <w:rPr>
          <w:rFonts w:ascii="Arial" w:hAnsi="Arial" w:cs="Arial"/>
          <w:sz w:val="24"/>
          <w:szCs w:val="24"/>
        </w:rPr>
      </w:pPr>
    </w:p>
    <w:p>
      <w:pPr>
        <w:jc w:val="both"/>
        <w:rPr>
          <w:rFonts w:ascii="Arial" w:hAnsi="Arial" w:cs="Arial"/>
          <w:sz w:val="24"/>
          <w:szCs w:val="24"/>
        </w:rPr>
      </w:pPr>
      <w:r>
        <w:rPr>
          <w:rFonts w:ascii="Arial" w:hAnsi="Arial" w:cs="Arial"/>
          <w:sz w:val="24"/>
          <w:szCs w:val="24"/>
        </w:rPr>
        <w:t>Las Regidurías vocales de la Comisión Edilicia de Educación, de acuerdo a lo señalado por el artículo 77 del Reglamento del Gobierno y de la Administración Pública del Ayuntamiento Constitucional de San Pedro Tlaquepaque, tendrán las siguientes atribuciones:</w:t>
      </w:r>
    </w:p>
    <w:p>
      <w:pPr>
        <w:autoSpaceDE w:val="0"/>
        <w:autoSpaceDN w:val="0"/>
        <w:adjustRightInd w:val="0"/>
        <w:spacing w:line="276" w:lineRule="auto"/>
        <w:ind w:firstLine="708"/>
        <w:jc w:val="both"/>
        <w:rPr>
          <w:rFonts w:ascii="Arial" w:hAnsi="Arial" w:cs="Arial"/>
          <w:sz w:val="24"/>
          <w:szCs w:val="24"/>
          <w:lang w:val="es-ES_tradnl"/>
        </w:rPr>
      </w:pPr>
      <w:r>
        <w:rPr>
          <w:rFonts w:ascii="Arial" w:hAnsi="Arial" w:cs="Arial"/>
          <w:b/>
          <w:sz w:val="24"/>
          <w:szCs w:val="24"/>
          <w:lang w:val="es-ES_tradnl"/>
        </w:rPr>
        <w:t>I.</w:t>
      </w:r>
      <w:r>
        <w:rPr>
          <w:rFonts w:ascii="Arial" w:hAnsi="Arial" w:cs="Arial"/>
          <w:sz w:val="24"/>
          <w:szCs w:val="24"/>
          <w:lang w:val="es-ES_tradnl"/>
        </w:rPr>
        <w:t xml:space="preserve"> Asistir puntualmente a la instalación y sesiones de las Comisiones;</w:t>
      </w:r>
    </w:p>
    <w:p>
      <w:pPr>
        <w:autoSpaceDE w:val="0"/>
        <w:autoSpaceDN w:val="0"/>
        <w:adjustRightInd w:val="0"/>
        <w:spacing w:line="276" w:lineRule="auto"/>
        <w:ind w:firstLine="708"/>
        <w:jc w:val="both"/>
        <w:rPr>
          <w:rFonts w:ascii="Arial" w:hAnsi="Arial" w:cs="Arial"/>
          <w:sz w:val="24"/>
          <w:szCs w:val="24"/>
          <w:lang w:val="es-ES_tradnl"/>
        </w:rPr>
      </w:pPr>
      <w:r>
        <w:rPr>
          <w:rFonts w:ascii="Arial" w:hAnsi="Arial" w:cs="Arial"/>
          <w:b/>
          <w:sz w:val="24"/>
          <w:szCs w:val="24"/>
          <w:lang w:val="es-ES_tradnl"/>
        </w:rPr>
        <w:t>II.</w:t>
      </w:r>
      <w:r>
        <w:rPr>
          <w:rFonts w:ascii="Arial" w:hAnsi="Arial" w:cs="Arial"/>
          <w:sz w:val="24"/>
          <w:szCs w:val="24"/>
          <w:lang w:val="es-ES_tradnl"/>
        </w:rPr>
        <w:t xml:space="preserve"> Participar con voz y voto en las sesiones de su Comisión;</w:t>
      </w:r>
    </w:p>
    <w:p>
      <w:pPr>
        <w:autoSpaceDE w:val="0"/>
        <w:autoSpaceDN w:val="0"/>
        <w:adjustRightInd w:val="0"/>
        <w:spacing w:line="276" w:lineRule="auto"/>
        <w:ind w:firstLine="708"/>
        <w:jc w:val="both"/>
        <w:rPr>
          <w:rFonts w:ascii="Arial" w:hAnsi="Arial" w:cs="Arial"/>
          <w:sz w:val="24"/>
          <w:szCs w:val="24"/>
          <w:lang w:val="es-ES_tradnl"/>
        </w:rPr>
      </w:pPr>
      <w:r>
        <w:rPr>
          <w:rFonts w:ascii="Arial" w:hAnsi="Arial" w:cs="Arial"/>
          <w:b/>
          <w:sz w:val="24"/>
          <w:szCs w:val="24"/>
          <w:lang w:val="es-ES_tradnl"/>
        </w:rPr>
        <w:t>III.</w:t>
      </w:r>
      <w:r>
        <w:rPr>
          <w:rFonts w:ascii="Arial" w:hAnsi="Arial" w:cs="Arial"/>
          <w:sz w:val="24"/>
          <w:szCs w:val="24"/>
          <w:lang w:val="es-ES_tradnl"/>
        </w:rPr>
        <w:t xml:space="preserve"> Acatar los acuerdos tomados al interior de la Comisión;</w:t>
      </w:r>
    </w:p>
    <w:p>
      <w:pPr>
        <w:autoSpaceDE w:val="0"/>
        <w:autoSpaceDN w:val="0"/>
        <w:adjustRightInd w:val="0"/>
        <w:spacing w:line="276" w:lineRule="auto"/>
        <w:ind w:left="708"/>
        <w:jc w:val="both"/>
        <w:rPr>
          <w:rFonts w:ascii="Arial" w:hAnsi="Arial" w:cs="Arial"/>
          <w:sz w:val="24"/>
          <w:szCs w:val="24"/>
          <w:lang w:val="es-ES_tradnl"/>
        </w:rPr>
      </w:pPr>
      <w:r>
        <w:rPr>
          <w:rFonts w:ascii="Arial" w:hAnsi="Arial" w:cs="Arial"/>
          <w:b/>
          <w:sz w:val="24"/>
          <w:szCs w:val="24"/>
          <w:lang w:val="es-ES_tradnl"/>
        </w:rPr>
        <w:t>IV.</w:t>
      </w:r>
      <w:r>
        <w:rPr>
          <w:rFonts w:ascii="Arial" w:hAnsi="Arial" w:cs="Arial"/>
          <w:sz w:val="24"/>
          <w:szCs w:val="24"/>
          <w:lang w:val="es-ES_tradnl"/>
        </w:rPr>
        <w:t xml:space="preserve"> Conocer los documentos necesarios para los estudios materia de la Comisión;</w:t>
      </w:r>
    </w:p>
    <w:p>
      <w:pPr>
        <w:autoSpaceDE w:val="0"/>
        <w:autoSpaceDN w:val="0"/>
        <w:adjustRightInd w:val="0"/>
        <w:spacing w:line="276" w:lineRule="auto"/>
        <w:ind w:left="708"/>
        <w:jc w:val="both"/>
        <w:rPr>
          <w:rFonts w:ascii="Arial" w:hAnsi="Arial" w:cs="Arial"/>
          <w:sz w:val="24"/>
          <w:szCs w:val="24"/>
          <w:lang w:val="es-ES_tradnl"/>
        </w:rPr>
      </w:pPr>
      <w:r>
        <w:rPr>
          <w:rFonts w:ascii="Arial" w:hAnsi="Arial" w:cs="Arial"/>
          <w:b/>
          <w:sz w:val="24"/>
          <w:szCs w:val="24"/>
          <w:lang w:val="es-ES_tradnl"/>
        </w:rPr>
        <w:t>V.</w:t>
      </w:r>
      <w:r>
        <w:rPr>
          <w:rFonts w:ascii="Arial" w:hAnsi="Arial" w:cs="Arial"/>
          <w:sz w:val="24"/>
          <w:szCs w:val="24"/>
          <w:lang w:val="es-ES_tradnl"/>
        </w:rPr>
        <w:t xml:space="preserve"> Participar del análisis y elaboración de los proyectos competentes a su Comisión;</w:t>
      </w:r>
    </w:p>
    <w:p>
      <w:pPr>
        <w:autoSpaceDE w:val="0"/>
        <w:autoSpaceDN w:val="0"/>
        <w:adjustRightInd w:val="0"/>
        <w:spacing w:line="276" w:lineRule="auto"/>
        <w:ind w:left="708"/>
        <w:jc w:val="both"/>
        <w:rPr>
          <w:rFonts w:ascii="Arial" w:hAnsi="Arial" w:cs="Arial"/>
          <w:sz w:val="24"/>
          <w:szCs w:val="24"/>
          <w:lang w:val="es-ES_tradnl"/>
        </w:rPr>
      </w:pPr>
      <w:r>
        <w:rPr>
          <w:rFonts w:ascii="Arial" w:hAnsi="Arial" w:cs="Arial"/>
          <w:b/>
          <w:sz w:val="24"/>
          <w:szCs w:val="24"/>
          <w:lang w:val="es-ES_tradnl"/>
        </w:rPr>
        <w:t>VI.</w:t>
      </w:r>
      <w:r>
        <w:rPr>
          <w:rFonts w:ascii="Arial" w:hAnsi="Arial" w:cs="Arial"/>
          <w:sz w:val="24"/>
          <w:szCs w:val="24"/>
          <w:lang w:val="es-ES_tradnl"/>
        </w:rPr>
        <w:t xml:space="preserve"> Dictaminar sobre los asuntos que son materia de la Comisión, y en su caso emitir los pronunciamientos que juzgué convenientes; y</w:t>
      </w:r>
    </w:p>
    <w:p>
      <w:pPr>
        <w:autoSpaceDE w:val="0"/>
        <w:autoSpaceDN w:val="0"/>
        <w:adjustRightInd w:val="0"/>
        <w:spacing w:line="276" w:lineRule="auto"/>
        <w:ind w:left="708"/>
        <w:jc w:val="both"/>
        <w:rPr>
          <w:rFonts w:ascii="Arial" w:hAnsi="Arial" w:cs="Arial"/>
          <w:sz w:val="24"/>
          <w:szCs w:val="24"/>
          <w:lang w:val="es-ES_tradnl"/>
        </w:rPr>
      </w:pPr>
      <w:r>
        <w:rPr>
          <w:rFonts w:ascii="Arial" w:hAnsi="Arial" w:cs="Arial"/>
          <w:b/>
          <w:sz w:val="24"/>
          <w:szCs w:val="24"/>
          <w:lang w:val="es-ES_tradnl"/>
        </w:rPr>
        <w:t>VII.</w:t>
      </w:r>
      <w:r>
        <w:rPr>
          <w:rFonts w:ascii="Arial" w:hAnsi="Arial" w:cs="Arial"/>
          <w:sz w:val="24"/>
          <w:szCs w:val="24"/>
          <w:lang w:val="es-ES_tradnl"/>
        </w:rPr>
        <w:t xml:space="preserve"> Las demás que les señalen el presente ordenamiento y demás disposiciones legales y reglamentarias aplicables.</w:t>
      </w:r>
    </w:p>
    <w:p>
      <w:pPr>
        <w:rPr>
          <w:rFonts w:ascii="Arial" w:hAnsi="Arial" w:cs="Arial"/>
          <w:sz w:val="24"/>
          <w:szCs w:val="24"/>
        </w:rPr>
      </w:pPr>
    </w:p>
    <w:p>
      <w:pPr>
        <w:pStyle w:val="Prrafodelista"/>
        <w:numPr>
          <w:ilvl w:val="0"/>
          <w:numId w:val="18"/>
        </w:numPr>
        <w:jc w:val="both"/>
        <w:rPr>
          <w:rFonts w:ascii="Arial" w:hAnsi="Arial" w:cs="Arial"/>
          <w:b/>
          <w:sz w:val="24"/>
          <w:szCs w:val="24"/>
        </w:rPr>
      </w:pPr>
      <w:r>
        <w:rPr>
          <w:rFonts w:ascii="Arial" w:hAnsi="Arial" w:cs="Arial"/>
          <w:b/>
          <w:sz w:val="24"/>
          <w:szCs w:val="24"/>
        </w:rPr>
        <w:t>PLAN DE TRABAJO DE LA COMISIÓN EDILICIA DE LA COMISIÓN EDILICA DE EDUCACIÓN</w:t>
      </w:r>
    </w:p>
    <w:p>
      <w:pPr>
        <w:rPr>
          <w:rFonts w:ascii="Arial" w:hAnsi="Arial" w:cs="Arial"/>
          <w:sz w:val="24"/>
          <w:szCs w:val="24"/>
        </w:rPr>
      </w:pPr>
    </w:p>
    <w:p>
      <w:pPr>
        <w:ind w:firstLine="360"/>
        <w:jc w:val="both"/>
        <w:rPr>
          <w:rFonts w:ascii="Arial" w:hAnsi="Arial" w:cs="Arial"/>
          <w:b/>
          <w:smallCaps/>
          <w:sz w:val="24"/>
          <w:szCs w:val="24"/>
        </w:rPr>
      </w:pPr>
      <w:r>
        <w:rPr>
          <w:rFonts w:ascii="Arial" w:hAnsi="Arial" w:cs="Arial"/>
          <w:b/>
          <w:sz w:val="24"/>
          <w:szCs w:val="24"/>
        </w:rPr>
        <w:t xml:space="preserve">4.1 </w:t>
      </w:r>
      <w:r>
        <w:rPr>
          <w:rFonts w:ascii="Arial" w:hAnsi="Arial" w:cs="Arial"/>
          <w:b/>
          <w:smallCaps/>
          <w:sz w:val="24"/>
          <w:szCs w:val="24"/>
        </w:rPr>
        <w:t>Objetivo General:</w:t>
      </w:r>
    </w:p>
    <w:p>
      <w:pPr>
        <w:ind w:left="360"/>
        <w:jc w:val="both"/>
        <w:rPr>
          <w:rFonts w:ascii="Arial" w:hAnsi="Arial" w:cs="Arial"/>
          <w:sz w:val="24"/>
          <w:szCs w:val="24"/>
        </w:rPr>
      </w:pPr>
      <w:r>
        <w:rPr>
          <w:rFonts w:ascii="Arial" w:hAnsi="Arial" w:cs="Arial"/>
          <w:sz w:val="24"/>
          <w:szCs w:val="24"/>
        </w:rPr>
        <w:t>Promover la educación en el municipio en conjunto con la Coordinación General de Construcción de la Comunidad y la Dirección de Educación para alcanzar un municipio con alto nivel educativo.</w:t>
      </w:r>
    </w:p>
    <w:p>
      <w:pPr>
        <w:pStyle w:val="Prrafodelista"/>
        <w:numPr>
          <w:ilvl w:val="1"/>
          <w:numId w:val="19"/>
        </w:numPr>
        <w:jc w:val="both"/>
        <w:rPr>
          <w:rFonts w:ascii="Arial" w:hAnsi="Arial" w:cs="Arial"/>
          <w:b/>
          <w:smallCaps/>
          <w:sz w:val="24"/>
          <w:szCs w:val="24"/>
        </w:rPr>
      </w:pPr>
      <w:r>
        <w:rPr>
          <w:rFonts w:ascii="Arial" w:hAnsi="Arial" w:cs="Arial"/>
          <w:b/>
          <w:smallCaps/>
          <w:sz w:val="24"/>
          <w:szCs w:val="24"/>
        </w:rPr>
        <w:t>Objetivos Específicos:</w:t>
      </w:r>
    </w:p>
    <w:p>
      <w:pPr>
        <w:pStyle w:val="Prrafodelista"/>
        <w:ind w:left="1080"/>
        <w:jc w:val="both"/>
        <w:rPr>
          <w:rFonts w:ascii="Arial" w:hAnsi="Arial" w:cs="Arial"/>
          <w:b/>
          <w:smallCaps/>
          <w:sz w:val="24"/>
          <w:szCs w:val="24"/>
        </w:rPr>
      </w:pPr>
    </w:p>
    <w:p>
      <w:pPr>
        <w:pStyle w:val="Prrafodelista"/>
        <w:numPr>
          <w:ilvl w:val="2"/>
          <w:numId w:val="19"/>
        </w:numPr>
        <w:spacing w:after="200" w:line="276" w:lineRule="auto"/>
        <w:jc w:val="both"/>
        <w:rPr>
          <w:rFonts w:ascii="Arial" w:hAnsi="Arial" w:cs="Arial"/>
          <w:sz w:val="24"/>
          <w:szCs w:val="24"/>
        </w:rPr>
      </w:pPr>
      <w:r>
        <w:rPr>
          <w:rFonts w:ascii="Arial" w:hAnsi="Arial" w:cs="Arial"/>
          <w:sz w:val="24"/>
          <w:szCs w:val="24"/>
        </w:rPr>
        <w:t xml:space="preserve">Revisar y analizar el marco normativo Municipal, en materia de educación, para promover las reformas necesarias con la finalidad de </w:t>
      </w:r>
      <w:r>
        <w:rPr>
          <w:rFonts w:ascii="Arial" w:hAnsi="Arial" w:cs="Arial"/>
          <w:sz w:val="24"/>
          <w:szCs w:val="24"/>
          <w:shd w:val="clear" w:color="auto" w:fill="FFFFFF"/>
        </w:rPr>
        <w:t>fortalecer, atender y garantizar la educación de los habitantes del Municipio de San Pedro Tlaquepaque</w:t>
      </w:r>
      <w:r>
        <w:rPr>
          <w:rFonts w:ascii="Arial" w:hAnsi="Arial" w:cs="Arial"/>
          <w:sz w:val="24"/>
          <w:szCs w:val="24"/>
        </w:rPr>
        <w:t>.</w:t>
      </w:r>
    </w:p>
    <w:p>
      <w:pPr>
        <w:pStyle w:val="Prrafodelista"/>
        <w:spacing w:after="200" w:line="276" w:lineRule="auto"/>
        <w:jc w:val="both"/>
        <w:rPr>
          <w:rFonts w:ascii="Arial" w:hAnsi="Arial" w:cs="Arial"/>
          <w:sz w:val="24"/>
          <w:szCs w:val="24"/>
        </w:rPr>
      </w:pPr>
    </w:p>
    <w:p>
      <w:pPr>
        <w:pStyle w:val="Prrafodelista"/>
        <w:numPr>
          <w:ilvl w:val="2"/>
          <w:numId w:val="19"/>
        </w:numPr>
        <w:spacing w:after="200" w:line="276" w:lineRule="auto"/>
        <w:jc w:val="both"/>
        <w:rPr>
          <w:rFonts w:ascii="Arial" w:hAnsi="Arial" w:cs="Arial"/>
          <w:sz w:val="24"/>
          <w:szCs w:val="24"/>
        </w:rPr>
      </w:pPr>
      <w:r>
        <w:rPr>
          <w:rFonts w:ascii="Arial" w:hAnsi="Arial" w:cs="Arial"/>
          <w:sz w:val="24"/>
          <w:szCs w:val="24"/>
        </w:rPr>
        <w:t>Darles seguimiento a los asuntos pendientes de la comisión de la anterior administración.</w:t>
      </w:r>
    </w:p>
    <w:p>
      <w:pPr>
        <w:pStyle w:val="Prrafodelista"/>
        <w:spacing w:after="200" w:line="276" w:lineRule="auto"/>
        <w:ind w:left="1440"/>
        <w:jc w:val="both"/>
        <w:rPr>
          <w:rFonts w:ascii="Arial" w:hAnsi="Arial" w:cs="Arial"/>
          <w:sz w:val="24"/>
          <w:szCs w:val="24"/>
        </w:rPr>
      </w:pPr>
    </w:p>
    <w:p>
      <w:pPr>
        <w:pStyle w:val="Prrafodelista"/>
        <w:numPr>
          <w:ilvl w:val="2"/>
          <w:numId w:val="19"/>
        </w:numPr>
        <w:spacing w:after="200" w:line="276" w:lineRule="auto"/>
        <w:jc w:val="both"/>
        <w:rPr>
          <w:rFonts w:ascii="Arial" w:hAnsi="Arial" w:cs="Arial"/>
          <w:sz w:val="24"/>
          <w:szCs w:val="24"/>
        </w:rPr>
      </w:pPr>
      <w:r>
        <w:rPr>
          <w:rFonts w:ascii="Arial" w:hAnsi="Arial" w:cs="Arial"/>
          <w:sz w:val="24"/>
          <w:szCs w:val="24"/>
        </w:rPr>
        <w:t>Participar como convocante o en su caso coadyuvante en el estudio, análisis y dictaminación de los turnos a comisión derivados por el Pleno del Concejo Municipal</w:t>
      </w:r>
    </w:p>
    <w:p>
      <w:pPr>
        <w:pStyle w:val="Prrafodelista"/>
        <w:rPr>
          <w:rFonts w:ascii="Arial" w:hAnsi="Arial" w:cs="Arial"/>
          <w:sz w:val="24"/>
          <w:szCs w:val="24"/>
        </w:rPr>
      </w:pPr>
    </w:p>
    <w:p>
      <w:pPr>
        <w:spacing w:after="200" w:line="276" w:lineRule="auto"/>
        <w:jc w:val="both"/>
        <w:rPr>
          <w:rFonts w:ascii="Arial" w:hAnsi="Arial" w:cs="Arial"/>
          <w:sz w:val="24"/>
          <w:szCs w:val="24"/>
        </w:rPr>
      </w:pPr>
    </w:p>
    <w:p>
      <w:pPr>
        <w:spacing w:after="200" w:line="276" w:lineRule="auto"/>
        <w:jc w:val="both"/>
        <w:rPr>
          <w:rFonts w:ascii="Arial" w:hAnsi="Arial" w:cs="Arial"/>
          <w:sz w:val="24"/>
          <w:szCs w:val="24"/>
        </w:rPr>
      </w:pPr>
    </w:p>
    <w:p>
      <w:pPr>
        <w:spacing w:after="200" w:line="276" w:lineRule="auto"/>
        <w:jc w:val="both"/>
        <w:rPr>
          <w:rFonts w:ascii="Arial" w:hAnsi="Arial" w:cs="Arial"/>
          <w:sz w:val="24"/>
          <w:szCs w:val="24"/>
        </w:rPr>
      </w:pPr>
    </w:p>
    <w:p>
      <w:pPr>
        <w:spacing w:after="200" w:line="276" w:lineRule="auto"/>
        <w:jc w:val="both"/>
        <w:rPr>
          <w:rFonts w:ascii="Arial" w:hAnsi="Arial" w:cs="Arial"/>
          <w:sz w:val="24"/>
          <w:szCs w:val="24"/>
        </w:rPr>
      </w:pPr>
    </w:p>
    <w:p>
      <w:pPr>
        <w:pStyle w:val="Prrafodelista"/>
        <w:numPr>
          <w:ilvl w:val="1"/>
          <w:numId w:val="19"/>
        </w:numPr>
        <w:jc w:val="both"/>
        <w:rPr>
          <w:rFonts w:ascii="Arial" w:hAnsi="Arial" w:cs="Arial"/>
          <w:b/>
          <w:smallCaps/>
          <w:sz w:val="24"/>
          <w:szCs w:val="24"/>
        </w:rPr>
      </w:pPr>
      <w:r>
        <w:rPr>
          <w:rFonts w:ascii="Arial" w:hAnsi="Arial" w:cs="Arial"/>
          <w:b/>
          <w:smallCaps/>
          <w:sz w:val="24"/>
          <w:szCs w:val="24"/>
        </w:rPr>
        <w:t>Líneas De Acción:</w:t>
      </w:r>
    </w:p>
    <w:tbl>
      <w:tblPr>
        <w:tblStyle w:val="Tablaconcuadrcula"/>
        <w:tblW w:w="0" w:type="auto"/>
        <w:tblLook w:val="04A0" w:firstRow="1" w:lastRow="0" w:firstColumn="1" w:lastColumn="0" w:noHBand="0" w:noVBand="1"/>
      </w:tblPr>
      <w:tblGrid>
        <w:gridCol w:w="4414"/>
        <w:gridCol w:w="4414"/>
      </w:tblGrid>
      <w:tr>
        <w:tc>
          <w:tcPr>
            <w:tcW w:w="4414" w:type="dxa"/>
          </w:tcPr>
          <w:p>
            <w:pPr>
              <w:spacing w:line="360" w:lineRule="auto"/>
              <w:jc w:val="center"/>
              <w:rPr>
                <w:rFonts w:ascii="Arial" w:hAnsi="Arial" w:cs="Arial"/>
                <w:b/>
                <w:sz w:val="24"/>
                <w:szCs w:val="24"/>
              </w:rPr>
            </w:pPr>
            <w:r>
              <w:rPr>
                <w:rFonts w:ascii="Arial" w:hAnsi="Arial" w:cs="Arial"/>
                <w:b/>
                <w:sz w:val="24"/>
                <w:szCs w:val="24"/>
              </w:rPr>
              <w:t>Objetivo especifico</w:t>
            </w:r>
          </w:p>
        </w:tc>
        <w:tc>
          <w:tcPr>
            <w:tcW w:w="4414" w:type="dxa"/>
          </w:tcPr>
          <w:p>
            <w:pPr>
              <w:spacing w:line="360" w:lineRule="auto"/>
              <w:jc w:val="center"/>
              <w:rPr>
                <w:rFonts w:ascii="Arial" w:hAnsi="Arial" w:cs="Arial"/>
                <w:b/>
                <w:sz w:val="24"/>
                <w:szCs w:val="24"/>
              </w:rPr>
            </w:pPr>
            <w:r>
              <w:rPr>
                <w:rFonts w:ascii="Arial" w:hAnsi="Arial" w:cs="Arial"/>
                <w:b/>
                <w:sz w:val="24"/>
                <w:szCs w:val="24"/>
              </w:rPr>
              <w:t>Línea de Acción</w:t>
            </w:r>
          </w:p>
        </w:tc>
      </w:tr>
      <w:tr>
        <w:tc>
          <w:tcPr>
            <w:tcW w:w="4414" w:type="dxa"/>
          </w:tcPr>
          <w:p>
            <w:pPr>
              <w:spacing w:after="200" w:line="276" w:lineRule="auto"/>
              <w:jc w:val="both"/>
              <w:rPr>
                <w:rFonts w:ascii="Arial" w:hAnsi="Arial" w:cs="Arial"/>
                <w:sz w:val="24"/>
                <w:szCs w:val="24"/>
              </w:rPr>
            </w:pPr>
            <w:r>
              <w:rPr>
                <w:rFonts w:ascii="Arial" w:hAnsi="Arial" w:cs="Arial"/>
                <w:b/>
                <w:sz w:val="24"/>
                <w:szCs w:val="24"/>
              </w:rPr>
              <w:t>4.3.1</w:t>
            </w:r>
            <w:r>
              <w:rPr>
                <w:rFonts w:ascii="Arial" w:hAnsi="Arial" w:cs="Arial"/>
                <w:sz w:val="24"/>
                <w:szCs w:val="24"/>
              </w:rPr>
              <w:t xml:space="preserve"> Revisar y analizar el marco normativo Municipal, en materia de educación, para promover las reformas necesarias con la finalidad de </w:t>
            </w:r>
            <w:r>
              <w:rPr>
                <w:rFonts w:ascii="Arial" w:hAnsi="Arial" w:cs="Arial"/>
                <w:sz w:val="24"/>
                <w:szCs w:val="24"/>
                <w:shd w:val="clear" w:color="auto" w:fill="FFFFFF"/>
              </w:rPr>
              <w:t>fortalecer, atender y garantizar la formación de los habitantes del Municipio de San Pedro Tlaquepaque</w:t>
            </w:r>
            <w:r>
              <w:rPr>
                <w:rFonts w:ascii="Arial" w:hAnsi="Arial" w:cs="Arial"/>
                <w:sz w:val="24"/>
                <w:szCs w:val="24"/>
              </w:rPr>
              <w:t>.</w:t>
            </w:r>
          </w:p>
        </w:tc>
        <w:tc>
          <w:tcPr>
            <w:tcW w:w="4414" w:type="dxa"/>
          </w:tcPr>
          <w:p>
            <w:pPr>
              <w:jc w:val="both"/>
              <w:rPr>
                <w:rFonts w:ascii="Arial" w:hAnsi="Arial" w:cs="Arial"/>
                <w:sz w:val="24"/>
                <w:szCs w:val="24"/>
              </w:rPr>
            </w:pPr>
            <w:r>
              <w:rPr>
                <w:rFonts w:ascii="Arial" w:hAnsi="Arial" w:cs="Arial"/>
                <w:b/>
                <w:sz w:val="24"/>
                <w:szCs w:val="24"/>
              </w:rPr>
              <w:t>1.</w:t>
            </w:r>
            <w:r>
              <w:rPr>
                <w:rFonts w:ascii="Arial" w:hAnsi="Arial" w:cs="Arial"/>
                <w:sz w:val="24"/>
                <w:szCs w:val="24"/>
              </w:rPr>
              <w:t xml:space="preserve"> Revisar y analizar la reglamentación municipal en la materia.</w:t>
            </w:r>
          </w:p>
          <w:p>
            <w:pPr>
              <w:jc w:val="both"/>
              <w:rPr>
                <w:rFonts w:ascii="Arial" w:hAnsi="Arial" w:cs="Arial"/>
                <w:sz w:val="24"/>
                <w:szCs w:val="24"/>
              </w:rPr>
            </w:pPr>
            <w:r>
              <w:rPr>
                <w:rFonts w:ascii="Arial" w:hAnsi="Arial" w:cs="Arial"/>
                <w:b/>
                <w:sz w:val="24"/>
                <w:szCs w:val="24"/>
              </w:rPr>
              <w:t>2.</w:t>
            </w:r>
            <w:r>
              <w:rPr>
                <w:rFonts w:ascii="Arial" w:hAnsi="Arial" w:cs="Arial"/>
                <w:sz w:val="24"/>
                <w:szCs w:val="24"/>
              </w:rPr>
              <w:t xml:space="preserve"> Presentar iniciativa al Pleno del Ayuntamiento de las modificaciones.</w:t>
            </w:r>
          </w:p>
          <w:p>
            <w:pPr>
              <w:jc w:val="both"/>
              <w:rPr>
                <w:rFonts w:ascii="Arial" w:hAnsi="Arial" w:cs="Arial"/>
                <w:sz w:val="24"/>
                <w:szCs w:val="24"/>
              </w:rPr>
            </w:pPr>
            <w:r>
              <w:rPr>
                <w:rFonts w:ascii="Arial" w:hAnsi="Arial" w:cs="Arial"/>
                <w:b/>
                <w:sz w:val="24"/>
                <w:szCs w:val="24"/>
              </w:rPr>
              <w:t>3.</w:t>
            </w:r>
            <w:r>
              <w:rPr>
                <w:rFonts w:ascii="Arial" w:hAnsi="Arial" w:cs="Arial"/>
                <w:sz w:val="24"/>
                <w:szCs w:val="24"/>
              </w:rPr>
              <w:t xml:space="preserve"> Dictaminar en Comisión Edilicia la Iniciativa.</w:t>
            </w:r>
          </w:p>
          <w:p>
            <w:pPr>
              <w:jc w:val="both"/>
              <w:rPr>
                <w:rFonts w:ascii="Arial" w:hAnsi="Arial" w:cs="Arial"/>
                <w:sz w:val="24"/>
                <w:szCs w:val="24"/>
              </w:rPr>
            </w:pPr>
            <w:r>
              <w:rPr>
                <w:rFonts w:ascii="Arial" w:hAnsi="Arial" w:cs="Arial"/>
                <w:b/>
                <w:sz w:val="24"/>
                <w:szCs w:val="24"/>
              </w:rPr>
              <w:t>4.</w:t>
            </w:r>
            <w:r>
              <w:rPr>
                <w:rFonts w:ascii="Arial" w:hAnsi="Arial" w:cs="Arial"/>
                <w:sz w:val="24"/>
                <w:szCs w:val="24"/>
              </w:rPr>
              <w:t xml:space="preserve"> Presentar el proyecto de dictamen al Concejo Municipal.</w:t>
            </w:r>
          </w:p>
        </w:tc>
      </w:tr>
      <w:tr>
        <w:tc>
          <w:tcPr>
            <w:tcW w:w="4414" w:type="dxa"/>
          </w:tcPr>
          <w:p>
            <w:pPr>
              <w:spacing w:after="200" w:line="276" w:lineRule="auto"/>
              <w:jc w:val="both"/>
              <w:rPr>
                <w:rFonts w:ascii="Arial" w:hAnsi="Arial" w:cs="Arial"/>
                <w:sz w:val="24"/>
                <w:szCs w:val="24"/>
              </w:rPr>
            </w:pPr>
            <w:r>
              <w:rPr>
                <w:rFonts w:ascii="Arial" w:hAnsi="Arial" w:cs="Arial"/>
                <w:b/>
                <w:sz w:val="24"/>
                <w:szCs w:val="24"/>
              </w:rPr>
              <w:t>4.3.2</w:t>
            </w:r>
            <w:r>
              <w:rPr>
                <w:rFonts w:ascii="Arial" w:hAnsi="Arial" w:cs="Arial"/>
                <w:sz w:val="24"/>
                <w:szCs w:val="24"/>
              </w:rPr>
              <w:t xml:space="preserve"> Darles seguimiento a los asuntos pendientes de la comisión de la anterior administración.</w:t>
            </w:r>
          </w:p>
          <w:p>
            <w:pPr>
              <w:spacing w:after="200" w:line="276" w:lineRule="auto"/>
              <w:jc w:val="both"/>
              <w:rPr>
                <w:rFonts w:ascii="Arial" w:hAnsi="Arial" w:cs="Arial"/>
                <w:sz w:val="24"/>
                <w:szCs w:val="24"/>
              </w:rPr>
            </w:pPr>
          </w:p>
        </w:tc>
        <w:tc>
          <w:tcPr>
            <w:tcW w:w="4414" w:type="dxa"/>
          </w:tcPr>
          <w:p>
            <w:pPr>
              <w:jc w:val="both"/>
              <w:rPr>
                <w:rFonts w:ascii="Arial" w:hAnsi="Arial" w:cs="Arial"/>
                <w:sz w:val="24"/>
                <w:szCs w:val="24"/>
              </w:rPr>
            </w:pPr>
            <w:r>
              <w:rPr>
                <w:rFonts w:ascii="Arial" w:hAnsi="Arial" w:cs="Arial"/>
                <w:b/>
                <w:sz w:val="24"/>
                <w:szCs w:val="24"/>
              </w:rPr>
              <w:t>1.</w:t>
            </w:r>
            <w:r>
              <w:rPr>
                <w:rFonts w:ascii="Arial" w:hAnsi="Arial" w:cs="Arial"/>
                <w:sz w:val="24"/>
                <w:szCs w:val="24"/>
              </w:rPr>
              <w:t xml:space="preserve"> Evaluar la viabilidad y factibilidad de las propuestas; de los recursos, humanos, financieros, materiales etc. Que impacto tendría en el municipio para poder determinar si se queda sin efecto o se le da un seguimiento.</w:t>
            </w:r>
          </w:p>
        </w:tc>
      </w:tr>
      <w:tr>
        <w:tc>
          <w:tcPr>
            <w:tcW w:w="4414" w:type="dxa"/>
          </w:tcPr>
          <w:p>
            <w:pPr>
              <w:spacing w:after="200" w:line="276" w:lineRule="auto"/>
              <w:jc w:val="both"/>
              <w:rPr>
                <w:rFonts w:ascii="Arial" w:hAnsi="Arial" w:cs="Arial"/>
                <w:sz w:val="24"/>
                <w:szCs w:val="24"/>
              </w:rPr>
            </w:pPr>
            <w:r>
              <w:rPr>
                <w:rFonts w:ascii="Arial" w:hAnsi="Arial" w:cs="Arial"/>
                <w:b/>
                <w:sz w:val="24"/>
                <w:szCs w:val="24"/>
              </w:rPr>
              <w:t>4.3.3</w:t>
            </w:r>
            <w:r>
              <w:rPr>
                <w:rFonts w:ascii="Arial" w:hAnsi="Arial" w:cs="Arial"/>
                <w:sz w:val="24"/>
                <w:szCs w:val="24"/>
              </w:rPr>
              <w:t xml:space="preserve"> Participar como convocante o en su caso coadyuvante en el estudio, análisis y dictaminación de los turnos a comisión derivados por el Pleno del Concejo Municipal</w:t>
            </w:r>
          </w:p>
        </w:tc>
        <w:tc>
          <w:tcPr>
            <w:tcW w:w="4414" w:type="dxa"/>
          </w:tcPr>
          <w:p>
            <w:pPr>
              <w:jc w:val="both"/>
              <w:rPr>
                <w:rFonts w:ascii="Arial" w:hAnsi="Arial" w:cs="Arial"/>
                <w:sz w:val="24"/>
                <w:szCs w:val="24"/>
              </w:rPr>
            </w:pPr>
            <w:r>
              <w:rPr>
                <w:rFonts w:ascii="Arial" w:hAnsi="Arial" w:cs="Arial"/>
                <w:b/>
                <w:sz w:val="24"/>
                <w:szCs w:val="24"/>
              </w:rPr>
              <w:t>1</w:t>
            </w:r>
            <w:r>
              <w:rPr>
                <w:rFonts w:ascii="Arial" w:hAnsi="Arial" w:cs="Arial"/>
                <w:sz w:val="24"/>
                <w:szCs w:val="24"/>
              </w:rPr>
              <w:t>. Revisar, estudiar y analizar la iniciativa a dictaminar.</w:t>
            </w:r>
          </w:p>
          <w:p>
            <w:pPr>
              <w:jc w:val="both"/>
              <w:rPr>
                <w:rFonts w:ascii="Arial" w:hAnsi="Arial" w:cs="Arial"/>
                <w:sz w:val="24"/>
                <w:szCs w:val="24"/>
              </w:rPr>
            </w:pPr>
            <w:r>
              <w:rPr>
                <w:rFonts w:ascii="Arial" w:hAnsi="Arial" w:cs="Arial"/>
                <w:sz w:val="24"/>
                <w:szCs w:val="24"/>
              </w:rPr>
              <w:t>2. Presentar y argumentar a la Comisión Edilicia las observaciones y sugerencia para enriquecer el proyecto a dictaminar.</w:t>
            </w:r>
          </w:p>
        </w:tc>
      </w:tr>
    </w:tbl>
    <w:p>
      <w:pPr>
        <w:spacing w:line="360" w:lineRule="auto"/>
        <w:rPr>
          <w:rFonts w:ascii="Arial" w:hAnsi="Arial" w:cs="Arial"/>
          <w:sz w:val="24"/>
          <w:szCs w:val="24"/>
        </w:rPr>
      </w:pPr>
    </w:p>
    <w:p>
      <w:pPr>
        <w:spacing w:line="360" w:lineRule="auto"/>
        <w:rPr>
          <w:rFonts w:ascii="Arial" w:hAnsi="Arial" w:cs="Arial"/>
          <w:sz w:val="24"/>
          <w:szCs w:val="24"/>
        </w:rPr>
      </w:pPr>
    </w:p>
    <w:p>
      <w:pPr>
        <w:pStyle w:val="Ttulo2"/>
        <w:ind w:left="284"/>
        <w:rPr>
          <w:rFonts w:cs="Arial"/>
          <w:smallCaps/>
          <w:sz w:val="24"/>
          <w:szCs w:val="24"/>
        </w:rPr>
      </w:pPr>
      <w:bookmarkStart w:id="3" w:name="_Toc1479673"/>
      <w:r>
        <w:rPr>
          <w:rFonts w:cs="Arial"/>
          <w:smallCaps/>
          <w:sz w:val="24"/>
          <w:szCs w:val="24"/>
        </w:rPr>
        <w:t>4.4 Metas.</w:t>
      </w:r>
      <w:bookmarkEnd w:id="3"/>
    </w:p>
    <w:tbl>
      <w:tblPr>
        <w:tblStyle w:val="Tablaconcuadrcula"/>
        <w:tblW w:w="0" w:type="auto"/>
        <w:tblLook w:val="04A0" w:firstRow="1" w:lastRow="0" w:firstColumn="1" w:lastColumn="0" w:noHBand="0" w:noVBand="1"/>
      </w:tblPr>
      <w:tblGrid>
        <w:gridCol w:w="4414"/>
        <w:gridCol w:w="4414"/>
      </w:tblGrid>
      <w:tr>
        <w:tc>
          <w:tcPr>
            <w:tcW w:w="4414" w:type="dxa"/>
          </w:tcPr>
          <w:p>
            <w:pPr>
              <w:spacing w:line="360" w:lineRule="auto"/>
              <w:jc w:val="center"/>
              <w:rPr>
                <w:rFonts w:ascii="Arial" w:hAnsi="Arial" w:cs="Arial"/>
                <w:b/>
                <w:sz w:val="24"/>
                <w:szCs w:val="24"/>
              </w:rPr>
            </w:pPr>
            <w:r>
              <w:rPr>
                <w:rFonts w:ascii="Arial" w:hAnsi="Arial" w:cs="Arial"/>
                <w:b/>
                <w:sz w:val="24"/>
                <w:szCs w:val="24"/>
              </w:rPr>
              <w:t>Objetivo especifico</w:t>
            </w:r>
          </w:p>
        </w:tc>
        <w:tc>
          <w:tcPr>
            <w:tcW w:w="4414" w:type="dxa"/>
          </w:tcPr>
          <w:p>
            <w:pPr>
              <w:spacing w:line="360" w:lineRule="auto"/>
              <w:jc w:val="center"/>
              <w:rPr>
                <w:rFonts w:ascii="Arial" w:hAnsi="Arial" w:cs="Arial"/>
                <w:b/>
                <w:sz w:val="24"/>
                <w:szCs w:val="24"/>
              </w:rPr>
            </w:pPr>
            <w:r>
              <w:rPr>
                <w:rFonts w:ascii="Arial" w:hAnsi="Arial" w:cs="Arial"/>
                <w:b/>
                <w:sz w:val="24"/>
                <w:szCs w:val="24"/>
              </w:rPr>
              <w:t>Metas.</w:t>
            </w:r>
          </w:p>
        </w:tc>
      </w:tr>
      <w:tr>
        <w:tc>
          <w:tcPr>
            <w:tcW w:w="4414" w:type="dxa"/>
          </w:tcPr>
          <w:p>
            <w:pPr>
              <w:spacing w:after="200" w:line="276" w:lineRule="auto"/>
              <w:jc w:val="both"/>
              <w:rPr>
                <w:rFonts w:ascii="Arial" w:hAnsi="Arial" w:cs="Arial"/>
                <w:sz w:val="24"/>
                <w:szCs w:val="24"/>
              </w:rPr>
            </w:pPr>
            <w:r>
              <w:rPr>
                <w:rFonts w:ascii="Arial" w:hAnsi="Arial" w:cs="Arial"/>
                <w:b/>
                <w:sz w:val="24"/>
                <w:szCs w:val="24"/>
              </w:rPr>
              <w:t>4.3.1</w:t>
            </w:r>
            <w:r>
              <w:rPr>
                <w:rFonts w:ascii="Arial" w:hAnsi="Arial" w:cs="Arial"/>
                <w:sz w:val="24"/>
                <w:szCs w:val="24"/>
              </w:rPr>
              <w:t xml:space="preserve"> Revisar y analizar el marco normativo Municipal, en materia de educación, para promover las reformas necesarias con la finalidad de </w:t>
            </w:r>
            <w:r>
              <w:rPr>
                <w:rFonts w:ascii="Arial" w:hAnsi="Arial" w:cs="Arial"/>
                <w:sz w:val="24"/>
                <w:szCs w:val="24"/>
                <w:shd w:val="clear" w:color="auto" w:fill="FFFFFF"/>
              </w:rPr>
              <w:t>fortalecer, atender y garantizar la educación  de los habitantes del Municipio de San Pedro Tlaquepaque</w:t>
            </w:r>
            <w:r>
              <w:rPr>
                <w:rFonts w:ascii="Arial" w:hAnsi="Arial" w:cs="Arial"/>
                <w:sz w:val="24"/>
                <w:szCs w:val="24"/>
              </w:rPr>
              <w:t>.</w:t>
            </w:r>
          </w:p>
        </w:tc>
        <w:tc>
          <w:tcPr>
            <w:tcW w:w="4414" w:type="dxa"/>
          </w:tcPr>
          <w:p>
            <w:pPr>
              <w:jc w:val="both"/>
              <w:rPr>
                <w:rFonts w:ascii="Arial" w:hAnsi="Arial" w:cs="Arial"/>
                <w:sz w:val="24"/>
                <w:szCs w:val="24"/>
                <w:highlight w:val="yellow"/>
              </w:rPr>
            </w:pPr>
            <w:r>
              <w:rPr>
                <w:rFonts w:ascii="Arial" w:hAnsi="Arial" w:cs="Arial"/>
                <w:sz w:val="24"/>
                <w:szCs w:val="24"/>
              </w:rPr>
              <w:t>Contar con reglamentos en materia de educación actualizados y homologados, para</w:t>
            </w:r>
            <w:r>
              <w:rPr>
                <w:rFonts w:ascii="Arial" w:hAnsi="Arial" w:cs="Arial"/>
                <w:sz w:val="24"/>
                <w:szCs w:val="24"/>
                <w:shd w:val="clear" w:color="auto" w:fill="FFFFFF"/>
              </w:rPr>
              <w:t xml:space="preserve"> fortalecer, atender y garantizar el derecho a la educación de los tlaquepaquenses</w:t>
            </w:r>
            <w:r>
              <w:rPr>
                <w:rFonts w:ascii="Arial" w:hAnsi="Arial" w:cs="Arial"/>
                <w:sz w:val="24"/>
                <w:szCs w:val="24"/>
              </w:rPr>
              <w:t xml:space="preserve">. </w:t>
            </w:r>
          </w:p>
        </w:tc>
      </w:tr>
      <w:tr>
        <w:tc>
          <w:tcPr>
            <w:tcW w:w="4414" w:type="dxa"/>
          </w:tcPr>
          <w:p>
            <w:pPr>
              <w:spacing w:after="200" w:line="276" w:lineRule="auto"/>
              <w:jc w:val="both"/>
              <w:rPr>
                <w:rFonts w:ascii="Arial" w:hAnsi="Arial" w:cs="Arial"/>
                <w:b/>
                <w:sz w:val="24"/>
                <w:szCs w:val="24"/>
              </w:rPr>
            </w:pPr>
            <w:r>
              <w:rPr>
                <w:rFonts w:ascii="Arial" w:hAnsi="Arial" w:cs="Arial"/>
                <w:b/>
                <w:sz w:val="24"/>
                <w:szCs w:val="24"/>
              </w:rPr>
              <w:t xml:space="preserve">4.3.2 </w:t>
            </w:r>
            <w:r>
              <w:rPr>
                <w:rFonts w:ascii="Arial" w:hAnsi="Arial" w:cs="Arial"/>
                <w:sz w:val="24"/>
                <w:szCs w:val="24"/>
              </w:rPr>
              <w:t>Darles seguimiento a los asuntos pendientes de la comisión de la anterior administración.</w:t>
            </w:r>
          </w:p>
        </w:tc>
        <w:tc>
          <w:tcPr>
            <w:tcW w:w="4414" w:type="dxa"/>
          </w:tcPr>
          <w:p>
            <w:pPr>
              <w:jc w:val="both"/>
              <w:rPr>
                <w:rFonts w:ascii="Arial" w:hAnsi="Arial" w:cs="Arial"/>
                <w:sz w:val="24"/>
                <w:szCs w:val="24"/>
              </w:rPr>
            </w:pPr>
            <w:r>
              <w:rPr>
                <w:rFonts w:ascii="Arial" w:hAnsi="Arial" w:cs="Arial"/>
                <w:sz w:val="24"/>
                <w:szCs w:val="24"/>
              </w:rPr>
              <w:t>Presentar el proyecto de dictamen al Concejo Municipal.</w:t>
            </w:r>
          </w:p>
        </w:tc>
      </w:tr>
      <w:tr>
        <w:tc>
          <w:tcPr>
            <w:tcW w:w="4414" w:type="dxa"/>
          </w:tcPr>
          <w:p>
            <w:pPr>
              <w:spacing w:after="200" w:line="276" w:lineRule="auto"/>
              <w:jc w:val="both"/>
              <w:rPr>
                <w:rFonts w:ascii="Arial" w:hAnsi="Arial" w:cs="Arial"/>
                <w:sz w:val="24"/>
                <w:szCs w:val="24"/>
              </w:rPr>
            </w:pPr>
            <w:r>
              <w:rPr>
                <w:rFonts w:ascii="Arial" w:hAnsi="Arial" w:cs="Arial"/>
                <w:b/>
                <w:sz w:val="24"/>
                <w:szCs w:val="24"/>
              </w:rPr>
              <w:t>4.3.2</w:t>
            </w:r>
            <w:r>
              <w:rPr>
                <w:rFonts w:ascii="Arial" w:hAnsi="Arial" w:cs="Arial"/>
                <w:sz w:val="24"/>
                <w:szCs w:val="24"/>
              </w:rPr>
              <w:t xml:space="preserve"> Participar como convocante o en su caso coadyuvante en el estudio, análisis y dictaminación de los turnos a comisión derivados por el Pleno del Concejo Municipal</w:t>
            </w:r>
          </w:p>
        </w:tc>
        <w:tc>
          <w:tcPr>
            <w:tcW w:w="4414" w:type="dxa"/>
          </w:tcPr>
          <w:p>
            <w:pPr>
              <w:jc w:val="both"/>
              <w:rPr>
                <w:rFonts w:ascii="Arial" w:hAnsi="Arial" w:cs="Arial"/>
                <w:i/>
                <w:sz w:val="24"/>
                <w:szCs w:val="24"/>
                <w:highlight w:val="yellow"/>
              </w:rPr>
            </w:pPr>
            <w:r>
              <w:rPr>
                <w:rFonts w:ascii="Arial" w:hAnsi="Arial" w:cs="Arial"/>
                <w:sz w:val="24"/>
                <w:szCs w:val="24"/>
              </w:rPr>
              <w:t>Participar y colaborar de manera activa, con aportaciones y sugerencias en los trabajos de las Comisiones Edilicias.</w:t>
            </w:r>
          </w:p>
        </w:tc>
      </w:tr>
    </w:tbl>
    <w:p>
      <w:pPr>
        <w:spacing w:line="360" w:lineRule="auto"/>
        <w:rPr>
          <w:rFonts w:ascii="Arial" w:hAnsi="Arial" w:cs="Arial"/>
          <w:b/>
          <w:sz w:val="24"/>
          <w:szCs w:val="24"/>
        </w:rPr>
      </w:pPr>
    </w:p>
    <w:p>
      <w:pPr>
        <w:pStyle w:val="Ttulo2"/>
        <w:ind w:left="426"/>
        <w:rPr>
          <w:rFonts w:cs="Arial"/>
          <w:smallCaps/>
          <w:sz w:val="24"/>
          <w:szCs w:val="24"/>
        </w:rPr>
      </w:pPr>
      <w:bookmarkStart w:id="4" w:name="_Toc1479674"/>
      <w:r>
        <w:rPr>
          <w:rFonts w:cs="Arial"/>
          <w:smallCaps/>
          <w:sz w:val="24"/>
          <w:szCs w:val="24"/>
        </w:rPr>
        <w:t>4.5 Cronograma.</w:t>
      </w:r>
      <w:bookmarkEnd w:id="4"/>
    </w:p>
    <w:tbl>
      <w:tblPr>
        <w:tblStyle w:val="Tablaconcuadrcula"/>
        <w:tblW w:w="9918" w:type="dxa"/>
        <w:tblLook w:val="04A0" w:firstRow="1" w:lastRow="0" w:firstColumn="1" w:lastColumn="0" w:noHBand="0" w:noVBand="1"/>
      </w:tblPr>
      <w:tblGrid>
        <w:gridCol w:w="3114"/>
        <w:gridCol w:w="4252"/>
        <w:gridCol w:w="2552"/>
      </w:tblGrid>
      <w:tr>
        <w:tc>
          <w:tcPr>
            <w:tcW w:w="3114" w:type="dxa"/>
          </w:tcPr>
          <w:p>
            <w:pPr>
              <w:spacing w:line="360" w:lineRule="auto"/>
              <w:jc w:val="center"/>
              <w:rPr>
                <w:rFonts w:ascii="Arial" w:hAnsi="Arial" w:cs="Arial"/>
                <w:b/>
                <w:sz w:val="24"/>
                <w:szCs w:val="24"/>
              </w:rPr>
            </w:pPr>
            <w:r>
              <w:rPr>
                <w:rFonts w:ascii="Arial" w:hAnsi="Arial" w:cs="Arial"/>
                <w:b/>
                <w:sz w:val="24"/>
                <w:szCs w:val="24"/>
              </w:rPr>
              <w:t>Objetivo especifico</w:t>
            </w:r>
          </w:p>
        </w:tc>
        <w:tc>
          <w:tcPr>
            <w:tcW w:w="4252" w:type="dxa"/>
          </w:tcPr>
          <w:p>
            <w:pPr>
              <w:spacing w:line="360" w:lineRule="auto"/>
              <w:jc w:val="center"/>
              <w:rPr>
                <w:rFonts w:ascii="Arial" w:hAnsi="Arial" w:cs="Arial"/>
                <w:b/>
                <w:sz w:val="24"/>
                <w:szCs w:val="24"/>
              </w:rPr>
            </w:pPr>
            <w:r>
              <w:rPr>
                <w:rFonts w:ascii="Arial" w:hAnsi="Arial" w:cs="Arial"/>
                <w:b/>
                <w:sz w:val="24"/>
                <w:szCs w:val="24"/>
              </w:rPr>
              <w:t>Línea de Acción</w:t>
            </w:r>
          </w:p>
        </w:tc>
        <w:tc>
          <w:tcPr>
            <w:tcW w:w="2552" w:type="dxa"/>
          </w:tcPr>
          <w:p>
            <w:pPr>
              <w:spacing w:line="360" w:lineRule="auto"/>
              <w:jc w:val="center"/>
              <w:rPr>
                <w:rFonts w:ascii="Arial" w:hAnsi="Arial" w:cs="Arial"/>
                <w:b/>
                <w:sz w:val="24"/>
                <w:szCs w:val="24"/>
              </w:rPr>
            </w:pPr>
            <w:r>
              <w:rPr>
                <w:rFonts w:ascii="Arial" w:hAnsi="Arial" w:cs="Arial"/>
                <w:b/>
                <w:sz w:val="24"/>
                <w:szCs w:val="24"/>
              </w:rPr>
              <w:t>Cronograma</w:t>
            </w:r>
          </w:p>
        </w:tc>
      </w:tr>
      <w:tr>
        <w:trPr>
          <w:trHeight w:val="3378"/>
        </w:trPr>
        <w:tc>
          <w:tcPr>
            <w:tcW w:w="3114" w:type="dxa"/>
          </w:tcPr>
          <w:p>
            <w:pPr>
              <w:spacing w:after="200" w:line="276" w:lineRule="auto"/>
              <w:jc w:val="both"/>
              <w:rPr>
                <w:rFonts w:ascii="Arial" w:hAnsi="Arial" w:cs="Arial"/>
                <w:sz w:val="24"/>
                <w:szCs w:val="24"/>
              </w:rPr>
            </w:pPr>
            <w:r>
              <w:rPr>
                <w:rFonts w:ascii="Arial" w:hAnsi="Arial" w:cs="Arial"/>
                <w:b/>
                <w:sz w:val="24"/>
                <w:szCs w:val="24"/>
              </w:rPr>
              <w:t>4.4.1</w:t>
            </w:r>
            <w:r>
              <w:rPr>
                <w:rFonts w:ascii="Arial" w:hAnsi="Arial" w:cs="Arial"/>
                <w:sz w:val="24"/>
                <w:szCs w:val="24"/>
              </w:rPr>
              <w:t xml:space="preserve"> Revisar y analizar el marco normativo Municipal, en materia de educación, para promover las reformas necesarias con la finalidad de </w:t>
            </w:r>
            <w:r>
              <w:rPr>
                <w:rFonts w:ascii="Arial" w:hAnsi="Arial" w:cs="Arial"/>
                <w:sz w:val="24"/>
                <w:szCs w:val="24"/>
                <w:shd w:val="clear" w:color="auto" w:fill="FFFFFF"/>
              </w:rPr>
              <w:t>fortalecer, atender y garantizar la educación de los habitantes del Municipio de San Pedro Tlaquepaque</w:t>
            </w:r>
            <w:r>
              <w:rPr>
                <w:rFonts w:ascii="Arial" w:hAnsi="Arial" w:cs="Arial"/>
                <w:sz w:val="24"/>
                <w:szCs w:val="24"/>
              </w:rPr>
              <w:t>.</w:t>
            </w:r>
          </w:p>
        </w:tc>
        <w:tc>
          <w:tcPr>
            <w:tcW w:w="4252" w:type="dxa"/>
          </w:tcPr>
          <w:p>
            <w:pPr>
              <w:jc w:val="both"/>
              <w:rPr>
                <w:rFonts w:ascii="Arial" w:hAnsi="Arial" w:cs="Arial"/>
                <w:sz w:val="24"/>
                <w:szCs w:val="24"/>
              </w:rPr>
            </w:pPr>
            <w:r>
              <w:rPr>
                <w:rFonts w:ascii="Arial" w:hAnsi="Arial" w:cs="Arial"/>
                <w:sz w:val="24"/>
                <w:szCs w:val="24"/>
              </w:rPr>
              <w:t>1.Revisar y analizar la reglamentación municipal en la materia.</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2. Presentar iniciativa al Pleno del Ayuntamiento de las modificaciones.</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3. Dictaminar en Comisión Edilicia la Iniciativa.</w:t>
            </w:r>
          </w:p>
          <w:p>
            <w:pPr>
              <w:jc w:val="both"/>
              <w:rPr>
                <w:rFonts w:ascii="Arial" w:hAnsi="Arial" w:cs="Arial"/>
                <w:sz w:val="24"/>
                <w:szCs w:val="24"/>
              </w:rPr>
            </w:pPr>
          </w:p>
          <w:p>
            <w:pPr>
              <w:rPr>
                <w:rFonts w:ascii="Arial" w:hAnsi="Arial" w:cs="Arial"/>
                <w:sz w:val="24"/>
                <w:szCs w:val="24"/>
              </w:rPr>
            </w:pPr>
            <w:r>
              <w:rPr>
                <w:rFonts w:ascii="Arial" w:hAnsi="Arial" w:cs="Arial"/>
                <w:sz w:val="24"/>
                <w:szCs w:val="24"/>
              </w:rPr>
              <w:t>4. Presentar el proyecto de dictamen al Concejo Municipal.</w:t>
            </w:r>
          </w:p>
        </w:tc>
        <w:tc>
          <w:tcPr>
            <w:tcW w:w="2552" w:type="dxa"/>
          </w:tcPr>
          <w:p>
            <w:pPr>
              <w:jc w:val="center"/>
              <w:rPr>
                <w:rFonts w:ascii="Arial" w:hAnsi="Arial" w:cs="Arial"/>
                <w:sz w:val="24"/>
                <w:szCs w:val="24"/>
              </w:rPr>
            </w:pPr>
          </w:p>
          <w:p>
            <w:pPr>
              <w:rPr>
                <w:rFonts w:ascii="Arial" w:hAnsi="Arial" w:cs="Arial"/>
                <w:sz w:val="24"/>
                <w:szCs w:val="24"/>
              </w:rPr>
            </w:pPr>
          </w:p>
          <w:p>
            <w:pPr>
              <w:jc w:val="center"/>
              <w:rPr>
                <w:rFonts w:ascii="Arial" w:hAnsi="Arial" w:cs="Arial"/>
                <w:sz w:val="24"/>
                <w:szCs w:val="24"/>
              </w:rPr>
            </w:pPr>
            <w:r>
              <w:rPr>
                <w:rFonts w:ascii="Arial" w:hAnsi="Arial" w:cs="Arial"/>
                <w:sz w:val="24"/>
                <w:szCs w:val="24"/>
              </w:rPr>
              <w:t>Cada vez que sea necesario</w:t>
            </w:r>
          </w:p>
        </w:tc>
      </w:tr>
      <w:tr>
        <w:trPr>
          <w:trHeight w:val="3378"/>
        </w:trPr>
        <w:tc>
          <w:tcPr>
            <w:tcW w:w="3114" w:type="dxa"/>
          </w:tcPr>
          <w:p>
            <w:pPr>
              <w:spacing w:after="200" w:line="276" w:lineRule="auto"/>
              <w:jc w:val="both"/>
              <w:rPr>
                <w:rFonts w:ascii="Arial" w:hAnsi="Arial" w:cs="Arial"/>
                <w:sz w:val="24"/>
                <w:szCs w:val="24"/>
              </w:rPr>
            </w:pPr>
            <w:r>
              <w:rPr>
                <w:rFonts w:ascii="Arial" w:hAnsi="Arial" w:cs="Arial"/>
                <w:b/>
                <w:sz w:val="24"/>
                <w:szCs w:val="24"/>
              </w:rPr>
              <w:t>4.3.2</w:t>
            </w:r>
            <w:r>
              <w:rPr>
                <w:rFonts w:ascii="Arial" w:hAnsi="Arial" w:cs="Arial"/>
                <w:sz w:val="24"/>
                <w:szCs w:val="24"/>
              </w:rPr>
              <w:t xml:space="preserve"> Darles seguimiento a los asuntos pendientes de la comisión de la anterior administración.</w:t>
            </w:r>
          </w:p>
          <w:p>
            <w:pPr>
              <w:spacing w:after="200" w:line="276" w:lineRule="auto"/>
              <w:jc w:val="both"/>
              <w:rPr>
                <w:rFonts w:ascii="Arial" w:hAnsi="Arial" w:cs="Arial"/>
                <w:sz w:val="24"/>
                <w:szCs w:val="24"/>
              </w:rPr>
            </w:pPr>
          </w:p>
        </w:tc>
        <w:tc>
          <w:tcPr>
            <w:tcW w:w="4252" w:type="dxa"/>
          </w:tcPr>
          <w:p>
            <w:pPr>
              <w:jc w:val="both"/>
              <w:rPr>
                <w:rFonts w:ascii="Arial" w:hAnsi="Arial" w:cs="Arial"/>
                <w:sz w:val="24"/>
                <w:szCs w:val="24"/>
              </w:rPr>
            </w:pPr>
            <w:r>
              <w:rPr>
                <w:rFonts w:ascii="Arial" w:hAnsi="Arial" w:cs="Arial"/>
                <w:b/>
                <w:sz w:val="24"/>
                <w:szCs w:val="24"/>
              </w:rPr>
              <w:t>1.</w:t>
            </w:r>
            <w:r>
              <w:rPr>
                <w:rFonts w:ascii="Arial" w:hAnsi="Arial" w:cs="Arial"/>
                <w:sz w:val="24"/>
                <w:szCs w:val="24"/>
              </w:rPr>
              <w:t xml:space="preserve"> Evaluar la viabilidad y factibilidad de las propuestas; de los recursos, humanos, financieros, materiales etc. Que impacto tendría en el municipio para poder determinar si se queda sin efecto o se le da un seguimiento.</w:t>
            </w:r>
          </w:p>
        </w:tc>
        <w:tc>
          <w:tcPr>
            <w:tcW w:w="2552" w:type="dxa"/>
          </w:tcPr>
          <w:p>
            <w:pPr>
              <w:jc w:val="center"/>
              <w:rPr>
                <w:rFonts w:ascii="Arial" w:hAnsi="Arial" w:cs="Arial"/>
                <w:sz w:val="24"/>
                <w:szCs w:val="24"/>
              </w:rPr>
            </w:pPr>
            <w:r>
              <w:rPr>
                <w:rFonts w:ascii="Arial" w:hAnsi="Arial" w:cs="Arial"/>
                <w:sz w:val="24"/>
                <w:szCs w:val="24"/>
              </w:rPr>
              <w:t>Octubre-diciembre</w:t>
            </w:r>
          </w:p>
        </w:tc>
      </w:tr>
      <w:tr>
        <w:tc>
          <w:tcPr>
            <w:tcW w:w="3114" w:type="dxa"/>
          </w:tcPr>
          <w:p>
            <w:pPr>
              <w:spacing w:after="200" w:line="276" w:lineRule="auto"/>
              <w:jc w:val="both"/>
              <w:rPr>
                <w:rFonts w:ascii="Arial" w:hAnsi="Arial" w:cs="Arial"/>
                <w:sz w:val="24"/>
                <w:szCs w:val="24"/>
              </w:rPr>
            </w:pPr>
            <w:r>
              <w:rPr>
                <w:rFonts w:ascii="Arial" w:hAnsi="Arial" w:cs="Arial"/>
                <w:b/>
                <w:sz w:val="24"/>
                <w:szCs w:val="24"/>
              </w:rPr>
              <w:t>4.4.3</w:t>
            </w:r>
            <w:r>
              <w:rPr>
                <w:rFonts w:ascii="Arial" w:hAnsi="Arial" w:cs="Arial"/>
                <w:sz w:val="24"/>
                <w:szCs w:val="24"/>
              </w:rPr>
              <w:t xml:space="preserve"> Participar como convocante o en su caso coadyuvante en el estudio, análisis y dictaminación de los turnos a comisión derivados por el Pleno del Concejo Municipal</w:t>
            </w:r>
          </w:p>
        </w:tc>
        <w:tc>
          <w:tcPr>
            <w:tcW w:w="4252" w:type="dxa"/>
          </w:tcPr>
          <w:p>
            <w:pPr>
              <w:pStyle w:val="Prrafodelista"/>
              <w:numPr>
                <w:ilvl w:val="0"/>
                <w:numId w:val="26"/>
              </w:numPr>
              <w:jc w:val="both"/>
              <w:rPr>
                <w:rFonts w:ascii="Arial" w:hAnsi="Arial" w:cs="Arial"/>
                <w:sz w:val="24"/>
                <w:szCs w:val="24"/>
              </w:rPr>
            </w:pPr>
            <w:r>
              <w:rPr>
                <w:rFonts w:ascii="Arial" w:hAnsi="Arial" w:cs="Arial"/>
                <w:sz w:val="24"/>
                <w:szCs w:val="24"/>
              </w:rPr>
              <w:t>Revisar, estudiar y analizar la iniciativa a dictaminar.</w:t>
            </w:r>
          </w:p>
          <w:p>
            <w:pPr>
              <w:pStyle w:val="Prrafodelista"/>
              <w:ind w:left="502"/>
              <w:jc w:val="both"/>
              <w:rPr>
                <w:rFonts w:ascii="Arial" w:hAnsi="Arial" w:cs="Arial"/>
                <w:sz w:val="24"/>
                <w:szCs w:val="24"/>
              </w:rPr>
            </w:pPr>
          </w:p>
          <w:p>
            <w:pPr>
              <w:pStyle w:val="Prrafodelista"/>
              <w:numPr>
                <w:ilvl w:val="0"/>
                <w:numId w:val="26"/>
              </w:numPr>
              <w:jc w:val="both"/>
              <w:rPr>
                <w:rFonts w:ascii="Arial" w:hAnsi="Arial" w:cs="Arial"/>
                <w:sz w:val="24"/>
                <w:szCs w:val="24"/>
              </w:rPr>
            </w:pPr>
            <w:r>
              <w:rPr>
                <w:rFonts w:ascii="Arial" w:hAnsi="Arial" w:cs="Arial"/>
                <w:sz w:val="24"/>
                <w:szCs w:val="24"/>
              </w:rPr>
              <w:t>Presentar y argumentar a la Comisión Edilicia las observaciones y sugerencia para enriquecer el proyecto a dictaminar.</w:t>
            </w:r>
          </w:p>
        </w:tc>
        <w:tc>
          <w:tcPr>
            <w:tcW w:w="2552" w:type="dxa"/>
          </w:tcPr>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Cada vez que sea necesario.</w:t>
            </w:r>
          </w:p>
        </w:tc>
      </w:tr>
    </w:tbl>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line="360" w:lineRule="auto"/>
        <w:jc w:val="both"/>
        <w:rPr>
          <w:rFonts w:ascii="Arial" w:hAnsi="Arial" w:cs="Arial"/>
          <w:sz w:val="24"/>
          <w:szCs w:val="24"/>
        </w:rPr>
      </w:pPr>
    </w:p>
    <w:p>
      <w:pPr>
        <w:spacing w:after="0" w:line="240" w:lineRule="auto"/>
        <w:jc w:val="center"/>
        <w:rPr>
          <w:rFonts w:ascii="Arial" w:hAnsi="Arial" w:cs="Arial"/>
          <w:b/>
          <w:sz w:val="24"/>
          <w:szCs w:val="24"/>
        </w:rPr>
      </w:pPr>
      <w:r>
        <w:rPr>
          <w:rFonts w:ascii="Arial" w:hAnsi="Arial" w:cs="Arial"/>
          <w:b/>
          <w:sz w:val="24"/>
          <w:szCs w:val="24"/>
        </w:rPr>
        <w:t>A T E N T A M E N T E</w:t>
      </w:r>
    </w:p>
    <w:p>
      <w:pPr>
        <w:spacing w:after="0" w:line="240" w:lineRule="auto"/>
        <w:jc w:val="center"/>
        <w:rPr>
          <w:rFonts w:ascii="Arial" w:hAnsi="Arial" w:cs="Arial"/>
          <w:b/>
          <w:sz w:val="24"/>
          <w:szCs w:val="24"/>
        </w:rPr>
      </w:pPr>
      <w:r>
        <w:rPr>
          <w:rFonts w:ascii="Arial" w:hAnsi="Arial" w:cs="Arial"/>
          <w:b/>
          <w:sz w:val="24"/>
          <w:szCs w:val="24"/>
        </w:rPr>
        <w:t>COMISIÓN EDILICIA DE EDUCACIÓN</w:t>
      </w:r>
    </w:p>
    <w:p>
      <w:pPr>
        <w:spacing w:after="0" w:line="240" w:lineRule="auto"/>
        <w:jc w:val="center"/>
        <w:rPr>
          <w:rFonts w:ascii="Arial" w:hAnsi="Arial" w:cs="Arial"/>
          <w:sz w:val="24"/>
          <w:szCs w:val="24"/>
        </w:rPr>
      </w:pPr>
      <w:r>
        <w:rPr>
          <w:rFonts w:ascii="Arial" w:hAnsi="Arial" w:cs="Arial"/>
          <w:sz w:val="24"/>
          <w:szCs w:val="24"/>
        </w:rPr>
        <w:t>Noviembre 2021</w:t>
      </w:r>
    </w:p>
    <w:p>
      <w:pPr>
        <w:spacing w:after="0" w:line="276" w:lineRule="auto"/>
        <w:jc w:val="center"/>
        <w:rPr>
          <w:rFonts w:ascii="Arial" w:hAnsi="Arial" w:cs="Arial"/>
          <w:sz w:val="24"/>
          <w:szCs w:val="24"/>
        </w:rPr>
      </w:pPr>
    </w:p>
    <w:p>
      <w:pPr>
        <w:spacing w:after="0" w:line="276" w:lineRule="auto"/>
        <w:jc w:val="center"/>
        <w:rPr>
          <w:rFonts w:ascii="Arial" w:hAnsi="Arial" w:cs="Arial"/>
          <w:sz w:val="24"/>
          <w:szCs w:val="24"/>
        </w:rPr>
      </w:pPr>
    </w:p>
    <w:p>
      <w:pPr>
        <w:spacing w:after="0" w:line="276" w:lineRule="auto"/>
        <w:jc w:val="center"/>
        <w:rPr>
          <w:rFonts w:ascii="Arial" w:hAnsi="Arial" w:cs="Arial"/>
          <w:sz w:val="24"/>
          <w:szCs w:val="24"/>
        </w:rPr>
      </w:pPr>
    </w:p>
    <w:p>
      <w:pPr>
        <w:spacing w:after="0" w:line="276" w:lineRule="auto"/>
        <w:jc w:val="center"/>
        <w:rPr>
          <w:rFonts w:ascii="Arial" w:hAnsi="Arial" w:cs="Arial"/>
          <w:sz w:val="24"/>
          <w:szCs w:val="24"/>
        </w:rPr>
      </w:pPr>
    </w:p>
    <w:p>
      <w:pPr>
        <w:spacing w:after="0" w:line="276" w:lineRule="auto"/>
        <w:jc w:val="center"/>
        <w:rPr>
          <w:rFonts w:ascii="Arial" w:hAnsi="Arial" w:cs="Arial"/>
          <w:sz w:val="24"/>
          <w:szCs w:val="24"/>
        </w:rPr>
      </w:pPr>
      <w:r>
        <w:rPr>
          <w:rFonts w:ascii="Arial" w:hAnsi="Arial" w:cs="Arial"/>
          <w:sz w:val="24"/>
          <w:szCs w:val="24"/>
        </w:rPr>
        <w:t>__________________________________</w:t>
      </w:r>
    </w:p>
    <w:p>
      <w:pPr>
        <w:spacing w:after="0" w:line="276" w:lineRule="auto"/>
        <w:jc w:val="center"/>
        <w:rPr>
          <w:rFonts w:ascii="Arial" w:hAnsi="Arial" w:cs="Arial"/>
          <w:sz w:val="24"/>
          <w:szCs w:val="24"/>
        </w:rPr>
      </w:pPr>
      <w:r>
        <w:rPr>
          <w:rFonts w:ascii="Arial" w:hAnsi="Arial" w:cs="Arial"/>
          <w:sz w:val="24"/>
          <w:szCs w:val="24"/>
        </w:rPr>
        <w:t>Concejal José Luis Figueroa Zamora</w:t>
      </w:r>
    </w:p>
    <w:p>
      <w:pPr>
        <w:spacing w:after="0" w:line="276" w:lineRule="auto"/>
        <w:jc w:val="center"/>
        <w:rPr>
          <w:rFonts w:ascii="Arial" w:hAnsi="Arial" w:cs="Arial"/>
          <w:sz w:val="24"/>
          <w:szCs w:val="24"/>
        </w:rPr>
      </w:pPr>
      <w:r>
        <w:rPr>
          <w:rFonts w:ascii="Arial" w:hAnsi="Arial" w:cs="Arial"/>
          <w:sz w:val="24"/>
          <w:szCs w:val="24"/>
        </w:rPr>
        <w:t>Presidente de la Comisión</w:t>
      </w:r>
    </w:p>
    <w:p>
      <w:pPr>
        <w:spacing w:after="0" w:line="276" w:lineRule="auto"/>
        <w:jc w:val="center"/>
        <w:rPr>
          <w:rFonts w:ascii="Arial" w:hAnsi="Arial" w:cs="Arial"/>
          <w:sz w:val="24"/>
          <w:szCs w:val="24"/>
        </w:rPr>
      </w:pPr>
    </w:p>
    <w:p>
      <w:pPr>
        <w:spacing w:after="0" w:line="276" w:lineRule="auto"/>
        <w:jc w:val="center"/>
        <w:rPr>
          <w:rFonts w:ascii="Arial" w:hAnsi="Arial" w:cs="Arial"/>
          <w:sz w:val="24"/>
          <w:szCs w:val="24"/>
        </w:rPr>
      </w:pPr>
    </w:p>
    <w:p>
      <w:pPr>
        <w:spacing w:after="0" w:line="276" w:lineRule="auto"/>
        <w:rPr>
          <w:rFonts w:ascii="Arial" w:hAnsi="Arial" w:cs="Arial"/>
          <w:sz w:val="24"/>
          <w:szCs w:val="24"/>
        </w:rPr>
      </w:pPr>
    </w:p>
    <w:p>
      <w:pPr>
        <w:spacing w:after="0" w:line="276" w:lineRule="auto"/>
        <w:jc w:val="center"/>
        <w:rPr>
          <w:rFonts w:ascii="Arial" w:hAnsi="Arial" w:cs="Arial"/>
          <w:sz w:val="24"/>
          <w:szCs w:val="24"/>
        </w:rPr>
      </w:pPr>
      <w:r>
        <w:rPr>
          <w:rFonts w:ascii="Arial" w:hAnsi="Arial" w:cs="Arial"/>
          <w:sz w:val="24"/>
          <w:szCs w:val="24"/>
        </w:rPr>
        <w:t>__________________________________</w:t>
      </w:r>
    </w:p>
    <w:p>
      <w:pPr>
        <w:spacing w:after="0"/>
        <w:jc w:val="center"/>
        <w:rPr>
          <w:rFonts w:ascii="Arial" w:hAnsi="Arial" w:cs="Arial"/>
          <w:noProof/>
          <w:sz w:val="24"/>
          <w:szCs w:val="24"/>
          <w:lang w:eastAsia="es-MX"/>
        </w:rPr>
      </w:pPr>
      <w:r>
        <w:rPr>
          <w:rFonts w:ascii="Arial" w:hAnsi="Arial" w:cs="Arial"/>
          <w:sz w:val="24"/>
          <w:szCs w:val="24"/>
        </w:rPr>
        <w:t xml:space="preserve">Concejal </w:t>
      </w:r>
      <w:r>
        <w:rPr>
          <w:rFonts w:ascii="Arial" w:hAnsi="Arial" w:cs="Arial"/>
          <w:noProof/>
          <w:sz w:val="24"/>
          <w:szCs w:val="24"/>
          <w:lang w:eastAsia="es-MX"/>
        </w:rPr>
        <w:t>Mario Alberto Martinez Cordoba</w:t>
      </w:r>
    </w:p>
    <w:p>
      <w:pPr>
        <w:spacing w:after="0"/>
        <w:jc w:val="center"/>
        <w:rPr>
          <w:rFonts w:ascii="Arial" w:hAnsi="Arial" w:cs="Arial"/>
          <w:noProof/>
          <w:sz w:val="24"/>
          <w:szCs w:val="24"/>
          <w:lang w:eastAsia="es-MX"/>
        </w:rPr>
      </w:pPr>
      <w:r>
        <w:rPr>
          <w:rFonts w:ascii="Arial" w:hAnsi="Arial" w:cs="Arial"/>
          <w:sz w:val="24"/>
          <w:szCs w:val="24"/>
        </w:rPr>
        <w:t>Vocal de la Comisión</w:t>
      </w:r>
    </w:p>
    <w:p>
      <w:pPr>
        <w:spacing w:after="0" w:line="276" w:lineRule="auto"/>
        <w:jc w:val="center"/>
        <w:rPr>
          <w:rFonts w:ascii="Arial" w:hAnsi="Arial" w:cs="Arial"/>
          <w:sz w:val="24"/>
          <w:szCs w:val="24"/>
        </w:rPr>
      </w:pPr>
    </w:p>
    <w:p>
      <w:pPr>
        <w:spacing w:after="0" w:line="276" w:lineRule="auto"/>
        <w:jc w:val="center"/>
        <w:rPr>
          <w:rFonts w:ascii="Arial" w:hAnsi="Arial" w:cs="Arial"/>
          <w:sz w:val="24"/>
          <w:szCs w:val="24"/>
        </w:rPr>
      </w:pPr>
    </w:p>
    <w:p>
      <w:pPr>
        <w:spacing w:after="0" w:line="276" w:lineRule="auto"/>
        <w:rPr>
          <w:rFonts w:ascii="Arial" w:hAnsi="Arial" w:cs="Arial"/>
          <w:sz w:val="24"/>
          <w:szCs w:val="24"/>
        </w:rPr>
      </w:pPr>
    </w:p>
    <w:p>
      <w:pPr>
        <w:spacing w:after="0" w:line="276" w:lineRule="auto"/>
        <w:jc w:val="center"/>
        <w:rPr>
          <w:rFonts w:ascii="Arial" w:hAnsi="Arial" w:cs="Arial"/>
          <w:sz w:val="24"/>
          <w:szCs w:val="24"/>
        </w:rPr>
      </w:pPr>
      <w:r>
        <w:rPr>
          <w:rFonts w:ascii="Arial" w:hAnsi="Arial" w:cs="Arial"/>
          <w:sz w:val="24"/>
          <w:szCs w:val="24"/>
        </w:rPr>
        <w:t xml:space="preserve"> _____________________________________</w:t>
      </w:r>
    </w:p>
    <w:p>
      <w:pPr>
        <w:spacing w:after="0"/>
        <w:jc w:val="center"/>
        <w:rPr>
          <w:rFonts w:ascii="Arial" w:hAnsi="Arial" w:cs="Arial"/>
          <w:noProof/>
          <w:sz w:val="24"/>
          <w:szCs w:val="24"/>
          <w:lang w:eastAsia="es-MX"/>
        </w:rPr>
      </w:pPr>
      <w:r>
        <w:rPr>
          <w:rFonts w:ascii="Arial" w:hAnsi="Arial" w:cs="Arial"/>
          <w:sz w:val="24"/>
          <w:szCs w:val="24"/>
        </w:rPr>
        <w:t xml:space="preserve">Concejal </w:t>
      </w:r>
      <w:r>
        <w:rPr>
          <w:rFonts w:ascii="Arial" w:hAnsi="Arial" w:cs="Arial"/>
          <w:noProof/>
          <w:sz w:val="24"/>
          <w:szCs w:val="24"/>
          <w:lang w:eastAsia="es-MX"/>
        </w:rPr>
        <w:t>David Ruben Ocampo Uribe</w:t>
      </w:r>
    </w:p>
    <w:p>
      <w:pPr>
        <w:spacing w:after="0" w:line="276" w:lineRule="auto"/>
        <w:jc w:val="center"/>
        <w:rPr>
          <w:rFonts w:ascii="Arial" w:hAnsi="Arial" w:cs="Arial"/>
          <w:sz w:val="24"/>
          <w:szCs w:val="24"/>
        </w:rPr>
      </w:pPr>
      <w:r>
        <w:rPr>
          <w:rFonts w:ascii="Arial" w:hAnsi="Arial" w:cs="Arial"/>
          <w:sz w:val="24"/>
          <w:szCs w:val="24"/>
        </w:rPr>
        <w:t>Vocal de la Comisión</w:t>
      </w:r>
    </w:p>
    <w:p>
      <w:pPr>
        <w:spacing w:after="0" w:line="276" w:lineRule="auto"/>
        <w:jc w:val="center"/>
        <w:rPr>
          <w:rFonts w:ascii="Arial" w:hAnsi="Arial" w:cs="Arial"/>
          <w:sz w:val="24"/>
          <w:szCs w:val="24"/>
        </w:rPr>
      </w:pPr>
    </w:p>
    <w:p>
      <w:pPr>
        <w:spacing w:after="0" w:line="276" w:lineRule="auto"/>
        <w:jc w:val="center"/>
        <w:rPr>
          <w:rFonts w:ascii="Arial" w:hAnsi="Arial" w:cs="Arial"/>
          <w:sz w:val="24"/>
          <w:szCs w:val="24"/>
        </w:rPr>
      </w:pPr>
    </w:p>
    <w:p>
      <w:pPr>
        <w:spacing w:after="0" w:line="276" w:lineRule="auto"/>
        <w:rPr>
          <w:rFonts w:ascii="Arial" w:hAnsi="Arial" w:cs="Arial"/>
          <w:sz w:val="24"/>
          <w:szCs w:val="24"/>
        </w:rPr>
      </w:pPr>
    </w:p>
    <w:p>
      <w:pPr>
        <w:spacing w:after="0" w:line="276" w:lineRule="auto"/>
        <w:jc w:val="center"/>
        <w:rPr>
          <w:rFonts w:ascii="Arial" w:hAnsi="Arial" w:cs="Arial"/>
          <w:sz w:val="24"/>
          <w:szCs w:val="24"/>
        </w:rPr>
      </w:pPr>
    </w:p>
    <w:p>
      <w:pPr>
        <w:pStyle w:val="Piedepgina"/>
        <w:jc w:val="center"/>
        <w:rPr>
          <w:rFonts w:ascii="Century Gothic" w:hAnsi="Century Gothic"/>
          <w:sz w:val="16"/>
          <w:szCs w:val="16"/>
        </w:rPr>
      </w:pPr>
      <w:r>
        <w:rPr>
          <w:rFonts w:ascii="Arial" w:hAnsi="Arial" w:cs="Arial"/>
          <w:sz w:val="24"/>
          <w:szCs w:val="24"/>
        </w:rPr>
        <w:t>Esta hoja forma parte integral del Plan de trabajo de la Comisión Edilicia de Educación, para el periodo octubre-diciembre 2021</w:t>
      </w:r>
      <w:r>
        <w:rPr>
          <w:rFonts w:ascii="Century Gothic" w:hAnsi="Century Gothic"/>
          <w:sz w:val="16"/>
          <w:szCs w:val="16"/>
        </w:rPr>
        <w:t>.</w:t>
      </w:r>
    </w:p>
    <w:sectPr>
      <w:headerReference w:type="default" r:id="rId9"/>
      <w:footerReference w:type="default" r:id="rId10"/>
      <w:pgSz w:w="12983" w:h="18369" w:code="30"/>
      <w:pgMar w:top="1417" w:right="1701" w:bottom="1417" w:left="170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958710"/>
      <w:docPartObj>
        <w:docPartGallery w:val="Page Numbers (Bottom of Page)"/>
        <w:docPartUnique/>
      </w:docPartObj>
    </w:sdtPr>
    <w:sdtContent>
      <w:p>
        <w:pPr>
          <w:pStyle w:val="Piedepgina"/>
          <w:jc w:val="right"/>
        </w:pPr>
        <w:r>
          <w:fldChar w:fldCharType="begin"/>
        </w:r>
        <w:r>
          <w:instrText>PAGE   \* MERGEFORMAT</w:instrText>
        </w:r>
        <w:r>
          <w:fldChar w:fldCharType="separate"/>
        </w:r>
        <w:r>
          <w:rPr>
            <w:noProof/>
            <w:lang w:val="es-ES"/>
          </w:rPr>
          <w:t>1</w:t>
        </w:r>
        <w:r>
          <w:fldChar w:fldCharType="end"/>
        </w:r>
      </w:p>
    </w:sdtContent>
  </w:sdt>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tabs>
        <w:tab w:val="clear" w:pos="4419"/>
      </w:tabs>
      <w:jc w:val="center"/>
      <w:rPr>
        <w:rFonts w:ascii="Arial" w:hAnsi="Arial" w:cs="Arial"/>
        <w:sz w:val="20"/>
        <w:szCs w:val="20"/>
        <w:u w:val="single"/>
      </w:rPr>
    </w:pPr>
    <w:r>
      <w:rPr>
        <w:rFonts w:ascii="Arial" w:hAnsi="Arial" w:cs="Arial"/>
        <w:sz w:val="20"/>
        <w:szCs w:val="20"/>
        <w:u w:val="single"/>
      </w:rPr>
      <w:t>Plan de Trabajo de la Comisión Edilicia de Educación</w:t>
    </w:r>
  </w:p>
  <w:p>
    <w:pPr>
      <w:pStyle w:val="Encabezado"/>
      <w:tabs>
        <w:tab w:val="clear" w:pos="4419"/>
      </w:tabs>
      <w:rPr>
        <w:rFonts w:ascii="Arial" w:hAnsi="Arial" w:cs="Arial"/>
        <w:noProof/>
        <w:color w:val="800080"/>
        <w:sz w:val="20"/>
        <w:szCs w:val="20"/>
        <w:lang w:eastAsia="es-MX"/>
      </w:rPr>
    </w:pPr>
    <w:r>
      <w:tab/>
    </w:r>
  </w:p>
  <w:p>
    <w:pPr>
      <w:pStyle w:val="Encabezado"/>
      <w:tabs>
        <w:tab w:val="clear" w:pos="4419"/>
      </w:tabs>
      <w:rPr>
        <w:u w:val="single"/>
      </w:rPr>
    </w:pPr>
  </w:p>
  <w:p>
    <w:pPr>
      <w:pStyle w:val="Encabezado"/>
      <w:tabs>
        <w:tab w:val="clear" w:pos="4419"/>
      </w:tabs>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42F7E"/>
    <w:multiLevelType w:val="multilevel"/>
    <w:tmpl w:val="547A4362"/>
    <w:lvl w:ilvl="0">
      <w:start w:val="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F43A8E"/>
    <w:multiLevelType w:val="hybridMultilevel"/>
    <w:tmpl w:val="4EAEE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467077"/>
    <w:multiLevelType w:val="hybridMultilevel"/>
    <w:tmpl w:val="2F5400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B844D2"/>
    <w:multiLevelType w:val="hybridMultilevel"/>
    <w:tmpl w:val="EC5626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62114B1"/>
    <w:multiLevelType w:val="hybridMultilevel"/>
    <w:tmpl w:val="08B2188A"/>
    <w:lvl w:ilvl="0" w:tplc="E9BA2AC4">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nsid w:val="19575630"/>
    <w:multiLevelType w:val="hybridMultilevel"/>
    <w:tmpl w:val="678268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EC76B05"/>
    <w:multiLevelType w:val="hybridMultilevel"/>
    <w:tmpl w:val="67163E90"/>
    <w:lvl w:ilvl="0" w:tplc="95A0947C">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DC2569"/>
    <w:multiLevelType w:val="hybridMultilevel"/>
    <w:tmpl w:val="CA68A480"/>
    <w:lvl w:ilvl="0" w:tplc="FA7644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9C50ED"/>
    <w:multiLevelType w:val="hybridMultilevel"/>
    <w:tmpl w:val="CE30C088"/>
    <w:lvl w:ilvl="0" w:tplc="FA7644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9213F4"/>
    <w:multiLevelType w:val="hybridMultilevel"/>
    <w:tmpl w:val="FEE666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06062B"/>
    <w:multiLevelType w:val="hybridMultilevel"/>
    <w:tmpl w:val="A4A03B6E"/>
    <w:lvl w:ilvl="0" w:tplc="FA7644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0782116"/>
    <w:multiLevelType w:val="hybridMultilevel"/>
    <w:tmpl w:val="DDBE5EF2"/>
    <w:lvl w:ilvl="0" w:tplc="FA7644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AF037AB"/>
    <w:multiLevelType w:val="multilevel"/>
    <w:tmpl w:val="5B22AC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13">
    <w:nsid w:val="3CDE5970"/>
    <w:multiLevelType w:val="hybridMultilevel"/>
    <w:tmpl w:val="2F5400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CA127B"/>
    <w:multiLevelType w:val="hybridMultilevel"/>
    <w:tmpl w:val="B8BEE158"/>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5">
    <w:nsid w:val="450B76F5"/>
    <w:multiLevelType w:val="hybridMultilevel"/>
    <w:tmpl w:val="678268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5481BE9"/>
    <w:multiLevelType w:val="multilevel"/>
    <w:tmpl w:val="033EA3E2"/>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49935ED3"/>
    <w:multiLevelType w:val="hybridMultilevel"/>
    <w:tmpl w:val="2F5400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B62415D"/>
    <w:multiLevelType w:val="hybridMultilevel"/>
    <w:tmpl w:val="CC9C13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D311AF6"/>
    <w:multiLevelType w:val="multilevel"/>
    <w:tmpl w:val="9C48E5E4"/>
    <w:lvl w:ilvl="0">
      <w:start w:val="1"/>
      <w:numFmt w:val="decimal"/>
      <w:lvlText w:val="%1."/>
      <w:lvlJc w:val="left"/>
      <w:pPr>
        <w:ind w:left="360" w:hanging="360"/>
      </w:pPr>
      <w:rPr>
        <w:rFonts w:hint="default"/>
      </w:rPr>
    </w:lvl>
    <w:lvl w:ilvl="1">
      <w:start w:val="1"/>
      <w:numFmt w:val="decimal"/>
      <w:isLgl/>
      <w:lvlText w:val="%1.%2"/>
      <w:lvlJc w:val="left"/>
      <w:pPr>
        <w:ind w:left="1248" w:hanging="54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104" w:hanging="1440"/>
      </w:pPr>
      <w:rPr>
        <w:rFonts w:hint="default"/>
      </w:rPr>
    </w:lvl>
  </w:abstractNum>
  <w:abstractNum w:abstractNumId="20">
    <w:nsid w:val="5255442D"/>
    <w:multiLevelType w:val="multilevel"/>
    <w:tmpl w:val="6886512E"/>
    <w:lvl w:ilvl="0">
      <w:start w:val="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DE43D85"/>
    <w:multiLevelType w:val="hybridMultilevel"/>
    <w:tmpl w:val="E1D2F2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F6E2EE3"/>
    <w:multiLevelType w:val="hybridMultilevel"/>
    <w:tmpl w:val="2F5400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2FD348F"/>
    <w:multiLevelType w:val="hybridMultilevel"/>
    <w:tmpl w:val="8D104162"/>
    <w:lvl w:ilvl="0" w:tplc="FA76444A">
      <w:start w:val="1"/>
      <w:numFmt w:val="upperRoman"/>
      <w:lvlText w:val="%1."/>
      <w:lvlJc w:val="left"/>
      <w:pPr>
        <w:ind w:left="180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D40602E"/>
    <w:multiLevelType w:val="hybridMultilevel"/>
    <w:tmpl w:val="19A057D2"/>
    <w:lvl w:ilvl="0" w:tplc="76FE4AE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5">
    <w:nsid w:val="7E874792"/>
    <w:multiLevelType w:val="multilevel"/>
    <w:tmpl w:val="03C8507A"/>
    <w:lvl w:ilvl="0">
      <w:start w:val="4"/>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0"/>
  </w:num>
  <w:num w:numId="2">
    <w:abstractNumId w:val="11"/>
  </w:num>
  <w:num w:numId="3">
    <w:abstractNumId w:val="7"/>
  </w:num>
  <w:num w:numId="4">
    <w:abstractNumId w:val="8"/>
  </w:num>
  <w:num w:numId="5">
    <w:abstractNumId w:val="23"/>
  </w:num>
  <w:num w:numId="6">
    <w:abstractNumId w:val="2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2"/>
  </w:num>
  <w:num w:numId="10">
    <w:abstractNumId w:val="3"/>
  </w:num>
  <w:num w:numId="11">
    <w:abstractNumId w:val="17"/>
  </w:num>
  <w:num w:numId="12">
    <w:abstractNumId w:val="2"/>
  </w:num>
  <w:num w:numId="13">
    <w:abstractNumId w:val="13"/>
  </w:num>
  <w:num w:numId="14">
    <w:abstractNumId w:val="6"/>
  </w:num>
  <w:num w:numId="15">
    <w:abstractNumId w:val="16"/>
  </w:num>
  <w:num w:numId="16">
    <w:abstractNumId w:val="15"/>
  </w:num>
  <w:num w:numId="17">
    <w:abstractNumId w:val="5"/>
  </w:num>
  <w:num w:numId="18">
    <w:abstractNumId w:val="19"/>
  </w:num>
  <w:num w:numId="19">
    <w:abstractNumId w:val="25"/>
  </w:num>
  <w:num w:numId="20">
    <w:abstractNumId w:val="20"/>
  </w:num>
  <w:num w:numId="21">
    <w:abstractNumId w:val="0"/>
  </w:num>
  <w:num w:numId="22">
    <w:abstractNumId w:val="9"/>
  </w:num>
  <w:num w:numId="23">
    <w:abstractNumId w:val="21"/>
  </w:num>
  <w:num w:numId="24">
    <w:abstractNumId w:val="18"/>
  </w:num>
  <w:num w:numId="25">
    <w:abstractNumId w:val="4"/>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4AA42EB5-681D-4140-8DF6-31393C93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240" w:after="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pPr>
      <w:keepNext/>
      <w:keepLines/>
      <w:spacing w:before="40" w:after="0"/>
      <w:outlineLvl w:val="1"/>
    </w:pPr>
    <w:rPr>
      <w:rFonts w:ascii="Arial" w:eastAsiaTheme="majorEastAsia" w:hAnsi="Arial" w:cstheme="majorBidi"/>
      <w:b/>
      <w:color w:val="000000" w:themeColor="text1"/>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character" w:customStyle="1" w:styleId="Ttulo1Car">
    <w:name w:val="Título 1 Car"/>
    <w:basedOn w:val="Fuentedeprrafopredeter"/>
    <w:link w:val="Ttulo1"/>
    <w:uiPriority w:val="9"/>
    <w:rPr>
      <w:rFonts w:ascii="Arial" w:eastAsiaTheme="majorEastAsia" w:hAnsi="Arial" w:cstheme="majorBidi"/>
      <w:b/>
      <w:color w:val="000000" w:themeColor="text1"/>
      <w:sz w:val="28"/>
      <w:szCs w:val="32"/>
    </w:rPr>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 w:type="paragraph" w:styleId="TtulodeTDC">
    <w:name w:val="TOC Heading"/>
    <w:basedOn w:val="Ttulo1"/>
    <w:next w:val="Normal"/>
    <w:uiPriority w:val="39"/>
    <w:unhideWhenUsed/>
    <w:qFormat/>
    <w:pPr>
      <w:outlineLvl w:val="9"/>
    </w:pPr>
    <w:rPr>
      <w:rFonts w:asciiTheme="majorHAnsi" w:hAnsiTheme="majorHAnsi"/>
      <w:b w:val="0"/>
      <w:color w:val="2F5496" w:themeColor="accent1" w:themeShade="BF"/>
      <w:sz w:val="32"/>
      <w:lang w:eastAsia="es-MX"/>
    </w:rPr>
  </w:style>
  <w:style w:type="paragraph" w:styleId="TDC1">
    <w:name w:val="toc 1"/>
    <w:basedOn w:val="Normal"/>
    <w:next w:val="Normal"/>
    <w:autoRedefine/>
    <w:uiPriority w:val="39"/>
    <w:unhideWhenUsed/>
    <w:pPr>
      <w:spacing w:after="100"/>
    </w:pPr>
  </w:style>
  <w:style w:type="character" w:styleId="Hipervnculo">
    <w:name w:val="Hyperlink"/>
    <w:basedOn w:val="Fuentedeprrafopredeter"/>
    <w:uiPriority w:val="99"/>
    <w:unhideWhenUsed/>
    <w:rPr>
      <w:color w:val="0563C1" w:themeColor="hyperlink"/>
      <w:u w:val="single"/>
    </w:rPr>
  </w:style>
  <w:style w:type="paragraph" w:styleId="Sinespaciado">
    <w:name w:val="No Spacing"/>
    <w:uiPriority w:val="1"/>
    <w:qFormat/>
    <w:pPr>
      <w:spacing w:after="0" w:line="240" w:lineRule="auto"/>
    </w:pPr>
  </w:style>
  <w:style w:type="paragraph" w:styleId="Prrafodelista">
    <w:name w:val="List Paragraph"/>
    <w:basedOn w:val="Normal"/>
    <w:uiPriority w:val="34"/>
    <w:qFormat/>
    <w:pPr>
      <w:ind w:left="720"/>
      <w:contextualSpacing/>
    </w:pPr>
  </w:style>
  <w:style w:type="character" w:customStyle="1" w:styleId="Ttulo2Car">
    <w:name w:val="Título 2 Car"/>
    <w:basedOn w:val="Fuentedeprrafopredeter"/>
    <w:link w:val="Ttulo2"/>
    <w:uiPriority w:val="9"/>
    <w:rPr>
      <w:rFonts w:ascii="Arial" w:eastAsiaTheme="majorEastAsia" w:hAnsi="Arial" w:cstheme="majorBidi"/>
      <w:b/>
      <w:color w:val="000000" w:themeColor="text1"/>
      <w:sz w:val="28"/>
      <w:szCs w:val="26"/>
    </w:rPr>
  </w:style>
  <w:style w:type="paragraph" w:styleId="TDC2">
    <w:name w:val="toc 2"/>
    <w:basedOn w:val="Normal"/>
    <w:next w:val="Normal"/>
    <w:autoRedefine/>
    <w:uiPriority w:val="39"/>
    <w:unhideWhenUsed/>
    <w:pPr>
      <w:spacing w:after="100"/>
      <w:ind w:left="220"/>
    </w:pPr>
  </w:style>
  <w:style w:type="paragraph" w:customStyle="1" w:styleId="Estilo">
    <w:name w:val="Estilo"/>
    <w:basedOn w:val="Normal"/>
    <w:link w:val="EstiloCar"/>
    <w:pPr>
      <w:spacing w:after="0" w:line="240" w:lineRule="auto"/>
      <w:jc w:val="both"/>
    </w:pPr>
    <w:rPr>
      <w:rFonts w:ascii="Arial" w:eastAsia="Calibri" w:hAnsi="Arial" w:cs="Arial"/>
      <w:sz w:val="24"/>
      <w:szCs w:val="24"/>
    </w:rPr>
  </w:style>
  <w:style w:type="character" w:customStyle="1" w:styleId="EstiloCar">
    <w:name w:val="Estilo Car"/>
    <w:basedOn w:val="Fuentedeprrafopredeter"/>
    <w:link w:val="Estilo"/>
    <w:locked/>
    <w:rPr>
      <w:rFonts w:ascii="Arial" w:eastAsia="Calibri" w:hAnsi="Arial" w:cs="Arial"/>
      <w:sz w:val="24"/>
      <w:szCs w:val="24"/>
    </w:rPr>
  </w:style>
  <w:style w:type="paragraph" w:styleId="NormalWeb">
    <w:name w:val="Normal (Web)"/>
    <w:basedOn w:val="Normal"/>
    <w:uiPriority w:val="99"/>
    <w:pPr>
      <w:spacing w:before="100" w:beforeAutospacing="1" w:after="100" w:afterAutospacing="1" w:line="240" w:lineRule="auto"/>
    </w:pPr>
    <w:rPr>
      <w:rFonts w:ascii="Calibri" w:eastAsia="Calibri" w:hAnsi="Calibri" w:cs="Times New Roman"/>
      <w:sz w:val="24"/>
      <w:szCs w:val="24"/>
      <w:lang w:val="es-ES" w:eastAsia="es-ES"/>
    </w:rPr>
  </w:style>
  <w:style w:type="paragraph" w:styleId="Sangradetextonormal">
    <w:name w:val="Body Text Indent"/>
    <w:basedOn w:val="Normal"/>
    <w:link w:val="SangradetextonormalCar"/>
    <w:semiHidden/>
    <w:pPr>
      <w:suppressAutoHyphens/>
      <w:spacing w:after="0" w:line="240" w:lineRule="auto"/>
      <w:ind w:left="705"/>
    </w:pPr>
    <w:rPr>
      <w:rFonts w:ascii="Arial" w:eastAsia="Times New Roman" w:hAnsi="Arial" w:cs="Times New Roman"/>
      <w:sz w:val="24"/>
      <w:szCs w:val="20"/>
      <w:lang w:val="es-ES" w:eastAsia="ar-SA"/>
    </w:rPr>
  </w:style>
  <w:style w:type="character" w:customStyle="1" w:styleId="SangradetextonormalCar">
    <w:name w:val="Sangría de texto normal Car"/>
    <w:basedOn w:val="Fuentedeprrafopredeter"/>
    <w:link w:val="Sangradetextonormal"/>
    <w:semiHidden/>
    <w:rPr>
      <w:rFonts w:ascii="Arial" w:eastAsia="Times New Roman" w:hAnsi="Arial" w:cs="Times New Roman"/>
      <w:sz w:val="24"/>
      <w:szCs w:val="20"/>
      <w:lang w:val="es-ES" w:eastAsia="ar-SA"/>
    </w:rPr>
  </w:style>
  <w:style w:type="paragraph" w:customStyle="1" w:styleId="Sangra2detindependiente1">
    <w:name w:val="Sangría 2 de t. independiente1"/>
    <w:basedOn w:val="Normal"/>
    <w:pPr>
      <w:suppressAutoHyphens/>
      <w:spacing w:after="0" w:line="240" w:lineRule="auto"/>
      <w:ind w:firstLine="708"/>
    </w:pPr>
    <w:rPr>
      <w:rFonts w:ascii="Arial" w:eastAsia="Times New Roman" w:hAnsi="Arial" w:cs="Times New Roman"/>
      <w:sz w:val="24"/>
      <w:szCs w:val="20"/>
      <w:lang w:val="es-ES" w:eastAsia="ar-SA"/>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A18B1-D9F9-4084-B5E0-CC7110BC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2223</Words>
  <Characters>12230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Cesar Ignacio Bocanegra Alvarado</cp:lastModifiedBy>
  <cp:revision>2</cp:revision>
  <cp:lastPrinted>2021-11-26T17:05:00Z</cp:lastPrinted>
  <dcterms:created xsi:type="dcterms:W3CDTF">2021-12-07T16:58:00Z</dcterms:created>
  <dcterms:modified xsi:type="dcterms:W3CDTF">2021-12-07T16:58:00Z</dcterms:modified>
</cp:coreProperties>
</file>