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86F" w:rsidRPr="00923546" w:rsidRDefault="00657015" w:rsidP="00086B04">
      <w:pPr>
        <w:spacing w:after="0"/>
        <w:jc w:val="both"/>
        <w:rPr>
          <w:rFonts w:ascii="Bookman Old Style" w:hAnsi="Bookman Old Style" w:cs="Times New Roman"/>
          <w:b/>
          <w:sz w:val="23"/>
          <w:szCs w:val="23"/>
        </w:rPr>
      </w:pPr>
      <w:r w:rsidRPr="00923546">
        <w:rPr>
          <w:rFonts w:ascii="Bookman Old Style" w:hAnsi="Bookman Old Style" w:cs="Times New Roman"/>
          <w:b/>
          <w:sz w:val="23"/>
          <w:szCs w:val="23"/>
        </w:rPr>
        <w:t>ACTA DE</w:t>
      </w:r>
      <w:r w:rsidR="0051007A" w:rsidRPr="00923546">
        <w:rPr>
          <w:rFonts w:ascii="Bookman Old Style" w:hAnsi="Bookman Old Style" w:cs="Times New Roman"/>
          <w:b/>
          <w:sz w:val="23"/>
          <w:szCs w:val="23"/>
        </w:rPr>
        <w:t xml:space="preserve"> LA </w:t>
      </w:r>
      <w:r w:rsidR="003B01F5">
        <w:rPr>
          <w:rFonts w:ascii="Bookman Old Style" w:hAnsi="Bookman Old Style" w:cs="Times New Roman"/>
          <w:b/>
          <w:sz w:val="23"/>
          <w:szCs w:val="23"/>
        </w:rPr>
        <w:t>SEXTA</w:t>
      </w:r>
      <w:r w:rsidR="00250C68" w:rsidRPr="00923546">
        <w:rPr>
          <w:rFonts w:ascii="Bookman Old Style" w:hAnsi="Bookman Old Style" w:cs="Times New Roman"/>
          <w:b/>
          <w:sz w:val="23"/>
          <w:szCs w:val="23"/>
        </w:rPr>
        <w:t xml:space="preserve"> </w:t>
      </w:r>
      <w:r w:rsidRPr="00923546">
        <w:rPr>
          <w:rFonts w:ascii="Bookman Old Style" w:hAnsi="Bookman Old Style" w:cs="Times New Roman"/>
          <w:b/>
          <w:sz w:val="23"/>
          <w:szCs w:val="23"/>
        </w:rPr>
        <w:t xml:space="preserve"> SESIÓN DE LA COMISIÓN EDILICIA DE ENERG</w:t>
      </w:r>
      <w:r w:rsidR="0051007A" w:rsidRPr="00923546">
        <w:rPr>
          <w:rFonts w:ascii="Bookman Old Style" w:hAnsi="Bookman Old Style" w:cs="Times New Roman"/>
          <w:b/>
          <w:sz w:val="23"/>
          <w:szCs w:val="23"/>
        </w:rPr>
        <w:t xml:space="preserve">ÍA DE FECHA </w:t>
      </w:r>
      <w:r w:rsidR="00923546">
        <w:rPr>
          <w:rFonts w:ascii="Bookman Old Style" w:hAnsi="Bookman Old Style" w:cs="Times New Roman"/>
          <w:b/>
          <w:sz w:val="23"/>
          <w:szCs w:val="23"/>
        </w:rPr>
        <w:t>27 DE FEBRERO</w:t>
      </w:r>
      <w:r w:rsidR="00301AF2" w:rsidRPr="00923546">
        <w:rPr>
          <w:rFonts w:ascii="Bookman Old Style" w:hAnsi="Bookman Old Style" w:cs="Times New Roman"/>
          <w:b/>
          <w:sz w:val="23"/>
          <w:szCs w:val="23"/>
        </w:rPr>
        <w:t xml:space="preserve"> DEL AÑO 2020</w:t>
      </w:r>
      <w:r w:rsidR="0051007A" w:rsidRPr="00923546">
        <w:rPr>
          <w:rFonts w:ascii="Bookman Old Style" w:hAnsi="Bookman Old Style" w:cs="Times New Roman"/>
          <w:b/>
          <w:sz w:val="23"/>
          <w:szCs w:val="23"/>
        </w:rPr>
        <w:t>/ SALA DE EXPRESIDENTES-----------------------------------------------------------------------------------------</w:t>
      </w:r>
      <w:r w:rsidR="0019495E" w:rsidRPr="00923546">
        <w:rPr>
          <w:rFonts w:ascii="Bookman Old Style" w:hAnsi="Bookman Old Style" w:cs="Times New Roman"/>
          <w:b/>
          <w:sz w:val="23"/>
          <w:szCs w:val="23"/>
        </w:rPr>
        <w:t>-------------------</w:t>
      </w:r>
      <w:r w:rsidR="00083027">
        <w:rPr>
          <w:rFonts w:ascii="Bookman Old Style" w:hAnsi="Bookman Old Style" w:cs="Times New Roman"/>
          <w:b/>
          <w:sz w:val="23"/>
          <w:szCs w:val="23"/>
        </w:rPr>
        <w:t>-----</w:t>
      </w:r>
    </w:p>
    <w:p w:rsidR="00086B04" w:rsidRPr="00923546" w:rsidRDefault="0051007A" w:rsidP="00086B04">
      <w:pPr>
        <w:spacing w:after="0"/>
        <w:jc w:val="both"/>
        <w:rPr>
          <w:rFonts w:ascii="Bookman Old Style" w:hAnsi="Bookman Old Style" w:cs="Times New Roman"/>
          <w:b/>
          <w:sz w:val="23"/>
          <w:szCs w:val="23"/>
        </w:rPr>
      </w:pPr>
      <w:r w:rsidRPr="00923546">
        <w:rPr>
          <w:rFonts w:ascii="Bookman Old Style" w:hAnsi="Bookman Old Style" w:cs="Times New Roman"/>
          <w:b/>
          <w:sz w:val="23"/>
          <w:szCs w:val="23"/>
        </w:rPr>
        <w:t>En voz de la Presienta Municipal y Presidenta de la Comisión Edilicia de Energía, quien expresa</w:t>
      </w:r>
      <w:r w:rsidR="008D61AB" w:rsidRPr="00923546">
        <w:rPr>
          <w:rFonts w:ascii="Bookman Old Style" w:hAnsi="Bookman Old Style" w:cs="Times New Roman"/>
          <w:sz w:val="23"/>
          <w:szCs w:val="23"/>
        </w:rPr>
        <w:t>:</w:t>
      </w:r>
      <w:r w:rsidR="00546CB8" w:rsidRPr="00923546">
        <w:rPr>
          <w:rFonts w:ascii="Bookman Old Style" w:hAnsi="Bookman Old Style" w:cs="Times New Roman"/>
          <w:sz w:val="23"/>
          <w:szCs w:val="23"/>
        </w:rPr>
        <w:t xml:space="preserve"> </w:t>
      </w:r>
      <w:r w:rsidR="006C7750" w:rsidRPr="00923546">
        <w:rPr>
          <w:rFonts w:ascii="Bookman Old Style" w:hAnsi="Bookman Old Style" w:cs="Times New Roman"/>
          <w:sz w:val="23"/>
          <w:szCs w:val="23"/>
        </w:rPr>
        <w:t>Muy buenos días</w:t>
      </w:r>
      <w:r w:rsidRPr="00923546">
        <w:rPr>
          <w:rFonts w:ascii="Bookman Old Style" w:hAnsi="Bookman Old Style" w:cs="Times New Roman"/>
          <w:sz w:val="23"/>
          <w:szCs w:val="23"/>
        </w:rPr>
        <w:t>, doy la bienvenida a mis compañeros integrantes de esta Comisión Edilicia de Energía</w:t>
      </w:r>
      <w:r w:rsidR="001D012B" w:rsidRPr="00923546">
        <w:rPr>
          <w:rFonts w:ascii="Bookman Old Style" w:hAnsi="Bookman Old Style" w:cs="Times New Roman"/>
          <w:sz w:val="23"/>
          <w:szCs w:val="23"/>
        </w:rPr>
        <w:t xml:space="preserve"> y a los aquí presentes</w:t>
      </w:r>
      <w:r w:rsidRPr="00923546">
        <w:rPr>
          <w:rFonts w:ascii="Bookman Old Style" w:hAnsi="Bookman Old Style" w:cs="Times New Roman"/>
          <w:sz w:val="23"/>
          <w:szCs w:val="23"/>
        </w:rPr>
        <w:t xml:space="preserve">, siendo las </w:t>
      </w:r>
      <w:r w:rsidR="006C7750" w:rsidRPr="00923546">
        <w:rPr>
          <w:rFonts w:ascii="Bookman Old Style" w:hAnsi="Bookman Old Style" w:cs="Times New Roman"/>
          <w:sz w:val="23"/>
          <w:szCs w:val="23"/>
        </w:rPr>
        <w:t>1</w:t>
      </w:r>
      <w:r w:rsidR="00301AF2" w:rsidRPr="00923546">
        <w:rPr>
          <w:rFonts w:ascii="Bookman Old Style" w:hAnsi="Bookman Old Style" w:cs="Times New Roman"/>
          <w:sz w:val="23"/>
          <w:szCs w:val="23"/>
        </w:rPr>
        <w:t>2</w:t>
      </w:r>
      <w:r w:rsidRPr="00923546">
        <w:rPr>
          <w:rFonts w:ascii="Bookman Old Style" w:hAnsi="Bookman Old Style" w:cs="Times New Roman"/>
          <w:sz w:val="23"/>
          <w:szCs w:val="23"/>
        </w:rPr>
        <w:t>:</w:t>
      </w:r>
      <w:r w:rsidR="004B7627" w:rsidRPr="00923546">
        <w:rPr>
          <w:rFonts w:ascii="Bookman Old Style" w:hAnsi="Bookman Old Style" w:cs="Times New Roman"/>
          <w:sz w:val="23"/>
          <w:szCs w:val="23"/>
        </w:rPr>
        <w:t>55</w:t>
      </w:r>
      <w:r w:rsidR="00301AF2" w:rsidRPr="00923546">
        <w:rPr>
          <w:rFonts w:ascii="Bookman Old Style" w:hAnsi="Bookman Old Style" w:cs="Times New Roman"/>
          <w:sz w:val="23"/>
          <w:szCs w:val="23"/>
        </w:rPr>
        <w:t xml:space="preserve"> doce horas con </w:t>
      </w:r>
      <w:r w:rsidR="004B7627" w:rsidRPr="00923546">
        <w:rPr>
          <w:rFonts w:ascii="Bookman Old Style" w:hAnsi="Bookman Old Style" w:cs="Times New Roman"/>
          <w:sz w:val="23"/>
          <w:szCs w:val="23"/>
        </w:rPr>
        <w:t xml:space="preserve">cincuenta y cinco minutos del día 27 de febrero </w:t>
      </w:r>
      <w:r w:rsidR="00301AF2" w:rsidRPr="00923546">
        <w:rPr>
          <w:rFonts w:ascii="Bookman Old Style" w:hAnsi="Bookman Old Style" w:cs="Times New Roman"/>
          <w:sz w:val="23"/>
          <w:szCs w:val="23"/>
        </w:rPr>
        <w:t>del año 2020</w:t>
      </w:r>
      <w:r w:rsidRPr="00923546">
        <w:rPr>
          <w:rFonts w:ascii="Bookman Old Style" w:hAnsi="Bookman Old Style" w:cs="Times New Roman"/>
          <w:sz w:val="23"/>
          <w:szCs w:val="23"/>
        </w:rPr>
        <w:t>, encontrándonos en la Sala de Expresidentes</w:t>
      </w:r>
      <w:r w:rsidR="009836ED" w:rsidRPr="00923546">
        <w:rPr>
          <w:rFonts w:ascii="Bookman Old Style" w:hAnsi="Bookman Old Style" w:cs="Times New Roman"/>
          <w:sz w:val="23"/>
          <w:szCs w:val="23"/>
        </w:rPr>
        <w:t xml:space="preserve"> de la Presidencia Municipal,</w:t>
      </w:r>
      <w:r w:rsidRPr="00923546">
        <w:rPr>
          <w:rFonts w:ascii="Bookman Old Style" w:hAnsi="Bookman Old Style" w:cs="Times New Roman"/>
          <w:sz w:val="23"/>
          <w:szCs w:val="23"/>
        </w:rPr>
        <w:t xml:space="preserve"> de conformidad con lo dispuesto por los dígitos  41 fracción VI, 84 y 87 fracción I,  II y VII del </w:t>
      </w:r>
      <w:r w:rsidRPr="00923546">
        <w:rPr>
          <w:rFonts w:ascii="Bookman Old Style" w:hAnsi="Bookman Old Style" w:cs="Times New Roman"/>
          <w:i/>
          <w:sz w:val="23"/>
          <w:szCs w:val="23"/>
        </w:rPr>
        <w:t xml:space="preserve">“Reglamento del Gobierno y de la Administración Pública del Ayuntamiento Constitucional de San Pedro Tlaquepaque, </w:t>
      </w:r>
      <w:r w:rsidRPr="00923546">
        <w:rPr>
          <w:rFonts w:ascii="Bookman Old Style" w:hAnsi="Bookman Old Style" w:cs="Times New Roman"/>
          <w:sz w:val="23"/>
          <w:szCs w:val="23"/>
        </w:rPr>
        <w:t xml:space="preserve">damos inicio a la </w:t>
      </w:r>
      <w:r w:rsidR="004B7627" w:rsidRPr="00923546">
        <w:rPr>
          <w:rFonts w:ascii="Bookman Old Style" w:hAnsi="Bookman Old Style" w:cs="Times New Roman"/>
          <w:sz w:val="23"/>
          <w:szCs w:val="23"/>
        </w:rPr>
        <w:t>Sexta</w:t>
      </w:r>
      <w:r w:rsidRPr="00923546">
        <w:rPr>
          <w:rFonts w:ascii="Bookman Old Style" w:hAnsi="Bookman Old Style" w:cs="Times New Roman"/>
          <w:sz w:val="23"/>
          <w:szCs w:val="23"/>
        </w:rPr>
        <w:t xml:space="preserve"> Sesión de la Comisión Edilicia de Energía, en este momento solicito al </w:t>
      </w:r>
      <w:r w:rsidR="00574327" w:rsidRPr="00923546">
        <w:rPr>
          <w:rFonts w:ascii="Bookman Old Style" w:hAnsi="Bookman Old Style" w:cs="Times New Roman"/>
          <w:sz w:val="23"/>
          <w:szCs w:val="23"/>
        </w:rPr>
        <w:t>Consejero Jurídico de esta presidencia</w:t>
      </w:r>
      <w:r w:rsidRPr="00923546">
        <w:rPr>
          <w:rFonts w:ascii="Bookman Old Style" w:hAnsi="Bookman Old Style" w:cs="Times New Roman"/>
          <w:sz w:val="23"/>
          <w:szCs w:val="23"/>
        </w:rPr>
        <w:t xml:space="preserve">, Lic. </w:t>
      </w:r>
      <w:r w:rsidR="00574327" w:rsidRPr="00923546">
        <w:rPr>
          <w:rFonts w:ascii="Bookman Old Style" w:hAnsi="Bookman Old Style" w:cs="Times New Roman"/>
          <w:sz w:val="23"/>
          <w:szCs w:val="23"/>
        </w:rPr>
        <w:t>Jorge Luis Godinez Reyes</w:t>
      </w:r>
      <w:r w:rsidRPr="00923546">
        <w:rPr>
          <w:rFonts w:ascii="Bookman Old Style" w:hAnsi="Bookman Old Style" w:cs="Times New Roman"/>
          <w:sz w:val="23"/>
          <w:szCs w:val="23"/>
        </w:rPr>
        <w:t>, tome lista de asistencia, al efecto de saber si existe quórum legal para sesionar.</w:t>
      </w:r>
      <w:r w:rsidRPr="00923546">
        <w:rPr>
          <w:rFonts w:ascii="Bookman Old Style" w:hAnsi="Bookman Old Style" w:cs="Times New Roman"/>
          <w:b/>
          <w:sz w:val="23"/>
          <w:szCs w:val="23"/>
        </w:rPr>
        <w:t>----------------------------------------------------------------------------------------</w:t>
      </w:r>
      <w:r w:rsidR="00923546">
        <w:rPr>
          <w:rFonts w:ascii="Bookman Old Style" w:hAnsi="Bookman Old Style" w:cs="Times New Roman"/>
          <w:b/>
          <w:sz w:val="23"/>
          <w:szCs w:val="23"/>
        </w:rPr>
        <w:t>------------------------------------------------------------------------------</w:t>
      </w:r>
      <w:r w:rsidR="003D42FF">
        <w:rPr>
          <w:rFonts w:ascii="Bookman Old Style" w:hAnsi="Bookman Old Style" w:cs="Times New Roman"/>
          <w:b/>
          <w:sz w:val="23"/>
          <w:szCs w:val="23"/>
        </w:rPr>
        <w:t>----------------------------------</w:t>
      </w:r>
      <w:r w:rsidR="00086B04" w:rsidRPr="00923546">
        <w:rPr>
          <w:rFonts w:ascii="Bookman Old Style" w:hAnsi="Bookman Old Style" w:cs="Times New Roman"/>
          <w:b/>
          <w:sz w:val="23"/>
          <w:szCs w:val="23"/>
        </w:rPr>
        <w:t xml:space="preserve">En uso de la voz el Lic. </w:t>
      </w:r>
      <w:r w:rsidR="00574327" w:rsidRPr="00923546">
        <w:rPr>
          <w:rFonts w:ascii="Bookman Old Style" w:hAnsi="Bookman Old Style" w:cs="Times New Roman"/>
          <w:b/>
          <w:sz w:val="23"/>
          <w:szCs w:val="23"/>
        </w:rPr>
        <w:t>Jorge Luis Godinez Reyes</w:t>
      </w:r>
      <w:r w:rsidR="00086B04" w:rsidRPr="00923546">
        <w:rPr>
          <w:rFonts w:ascii="Bookman Old Style" w:hAnsi="Bookman Old Style" w:cs="Times New Roman"/>
          <w:b/>
          <w:sz w:val="23"/>
          <w:szCs w:val="23"/>
        </w:rPr>
        <w:t>, lista de asistencia</w:t>
      </w:r>
      <w:r w:rsidR="00923546">
        <w:rPr>
          <w:rFonts w:ascii="Bookman Old Style" w:hAnsi="Bookman Old Style" w:cs="Times New Roman"/>
          <w:sz w:val="23"/>
          <w:szCs w:val="23"/>
        </w:rPr>
        <w:t>:</w:t>
      </w:r>
      <w:r w:rsidR="00086B04" w:rsidRPr="00923546">
        <w:rPr>
          <w:rFonts w:ascii="Bookman Old Style" w:hAnsi="Bookman Old Style" w:cs="Times New Roman"/>
          <w:b/>
          <w:sz w:val="23"/>
          <w:szCs w:val="23"/>
        </w:rPr>
        <w:t>--</w:t>
      </w:r>
      <w:r w:rsidR="00923546">
        <w:rPr>
          <w:rFonts w:ascii="Bookman Old Style" w:hAnsi="Bookman Old Style" w:cs="Times New Roman"/>
          <w:b/>
          <w:sz w:val="23"/>
          <w:szCs w:val="23"/>
        </w:rPr>
        <w:t>-----------------------------------------------------------</w:t>
      </w:r>
      <w:r w:rsidR="00086B04" w:rsidRPr="00923546">
        <w:rPr>
          <w:rFonts w:ascii="Bookman Old Style" w:hAnsi="Bookman Old Style" w:cs="Times New Roman"/>
          <w:b/>
          <w:sz w:val="23"/>
          <w:szCs w:val="23"/>
        </w:rPr>
        <w:t>-----------------------------------------------</w:t>
      </w:r>
      <w:r w:rsidR="003D42FF">
        <w:rPr>
          <w:rFonts w:ascii="Bookman Old Style" w:hAnsi="Bookman Old Style" w:cs="Times New Roman"/>
          <w:b/>
          <w:sz w:val="23"/>
          <w:szCs w:val="23"/>
        </w:rPr>
        <w:t>----</w:t>
      </w:r>
      <w:r w:rsidR="00086B04" w:rsidRPr="00923546">
        <w:rPr>
          <w:rFonts w:ascii="Bookman Old Style" w:hAnsi="Bookman Old Style" w:cs="Times New Roman"/>
          <w:b/>
          <w:sz w:val="23"/>
          <w:szCs w:val="23"/>
        </w:rPr>
        <w:t>Comisión Edilicia de Asuntos Energía:</w:t>
      </w:r>
    </w:p>
    <w:p w:rsidR="00086B04" w:rsidRPr="00923546" w:rsidRDefault="00086B04" w:rsidP="00086B04">
      <w:pPr>
        <w:spacing w:after="0"/>
        <w:rPr>
          <w:rFonts w:ascii="Bookman Old Style" w:hAnsi="Bookman Old Style" w:cs="Times New Roman"/>
          <w:sz w:val="23"/>
          <w:szCs w:val="23"/>
        </w:rPr>
      </w:pPr>
    </w:p>
    <w:p w:rsidR="00086B04" w:rsidRPr="00923546" w:rsidRDefault="00086B04" w:rsidP="00086B04">
      <w:pPr>
        <w:spacing w:after="0"/>
        <w:rPr>
          <w:rFonts w:ascii="Bookman Old Style" w:hAnsi="Bookman Old Style" w:cs="Times New Roman"/>
          <w:b/>
          <w:sz w:val="23"/>
          <w:szCs w:val="23"/>
        </w:rPr>
      </w:pPr>
      <w:r w:rsidRPr="00923546">
        <w:rPr>
          <w:rFonts w:ascii="Bookman Old Style" w:hAnsi="Bookman Old Style" w:cs="Times New Roman"/>
          <w:b/>
          <w:sz w:val="23"/>
          <w:szCs w:val="23"/>
        </w:rPr>
        <w:t>María Elena Limón García.                                                Presente.</w:t>
      </w:r>
    </w:p>
    <w:p w:rsidR="00086B04" w:rsidRPr="00923546" w:rsidRDefault="00086B04" w:rsidP="00086B04">
      <w:pPr>
        <w:spacing w:after="0"/>
        <w:rPr>
          <w:rFonts w:ascii="Bookman Old Style" w:hAnsi="Bookman Old Style" w:cs="Times New Roman"/>
          <w:sz w:val="23"/>
          <w:szCs w:val="23"/>
        </w:rPr>
      </w:pPr>
      <w:r w:rsidRPr="00923546">
        <w:rPr>
          <w:rFonts w:ascii="Bookman Old Style" w:hAnsi="Bookman Old Style" w:cs="Times New Roman"/>
          <w:sz w:val="23"/>
          <w:szCs w:val="23"/>
        </w:rPr>
        <w:t xml:space="preserve">Presidenta Municipal y </w:t>
      </w:r>
      <w:proofErr w:type="gramStart"/>
      <w:r w:rsidRPr="00923546">
        <w:rPr>
          <w:rFonts w:ascii="Bookman Old Style" w:hAnsi="Bookman Old Style" w:cs="Times New Roman"/>
          <w:sz w:val="23"/>
          <w:szCs w:val="23"/>
        </w:rPr>
        <w:t>Presidenta</w:t>
      </w:r>
      <w:proofErr w:type="gramEnd"/>
      <w:r w:rsidRPr="00923546">
        <w:rPr>
          <w:rFonts w:ascii="Bookman Old Style" w:hAnsi="Bookman Old Style" w:cs="Times New Roman"/>
          <w:sz w:val="23"/>
          <w:szCs w:val="23"/>
        </w:rPr>
        <w:t xml:space="preserve"> de </w:t>
      </w:r>
    </w:p>
    <w:p w:rsidR="00086B04" w:rsidRPr="00923546" w:rsidRDefault="00086B04" w:rsidP="00086B04">
      <w:pPr>
        <w:spacing w:after="0"/>
        <w:rPr>
          <w:rFonts w:ascii="Bookman Old Style" w:hAnsi="Bookman Old Style" w:cs="Times New Roman"/>
          <w:sz w:val="23"/>
          <w:szCs w:val="23"/>
        </w:rPr>
      </w:pPr>
      <w:r w:rsidRPr="00923546">
        <w:rPr>
          <w:rFonts w:ascii="Bookman Old Style" w:hAnsi="Bookman Old Style" w:cs="Times New Roman"/>
          <w:sz w:val="23"/>
          <w:szCs w:val="23"/>
        </w:rPr>
        <w:t xml:space="preserve">la </w:t>
      </w:r>
      <w:r w:rsidR="00574327" w:rsidRPr="00923546">
        <w:rPr>
          <w:rFonts w:ascii="Bookman Old Style" w:hAnsi="Bookman Old Style" w:cs="Times New Roman"/>
          <w:sz w:val="23"/>
          <w:szCs w:val="23"/>
        </w:rPr>
        <w:t>Comisión Edilicia</w:t>
      </w:r>
      <w:r w:rsidRPr="00923546">
        <w:rPr>
          <w:rFonts w:ascii="Bookman Old Style" w:hAnsi="Bookman Old Style" w:cs="Times New Roman"/>
          <w:sz w:val="23"/>
          <w:szCs w:val="23"/>
        </w:rPr>
        <w:t xml:space="preserve"> de Energía.</w:t>
      </w:r>
    </w:p>
    <w:p w:rsidR="00086B04" w:rsidRPr="00923546" w:rsidRDefault="00086B04" w:rsidP="00086B04">
      <w:pPr>
        <w:spacing w:after="0"/>
        <w:rPr>
          <w:rFonts w:ascii="Bookman Old Style" w:hAnsi="Bookman Old Style" w:cs="Times New Roman"/>
          <w:b/>
          <w:sz w:val="23"/>
          <w:szCs w:val="23"/>
        </w:rPr>
      </w:pPr>
    </w:p>
    <w:p w:rsidR="00086B04" w:rsidRPr="00923546" w:rsidRDefault="00086B04" w:rsidP="00086B04">
      <w:pPr>
        <w:spacing w:after="0"/>
        <w:rPr>
          <w:rFonts w:ascii="Bookman Old Style" w:hAnsi="Bookman Old Style" w:cs="Times New Roman"/>
          <w:b/>
          <w:sz w:val="23"/>
          <w:szCs w:val="23"/>
        </w:rPr>
      </w:pPr>
      <w:r w:rsidRPr="00923546">
        <w:rPr>
          <w:rFonts w:ascii="Bookman Old Style" w:hAnsi="Bookman Old Style" w:cs="Times New Roman"/>
          <w:b/>
          <w:sz w:val="23"/>
          <w:szCs w:val="23"/>
        </w:rPr>
        <w:t>Lic. Betsabé Dolores Almaguer Esparza.                             Presente.</w:t>
      </w:r>
    </w:p>
    <w:p w:rsidR="00086B04" w:rsidRPr="00923546" w:rsidRDefault="00086B04" w:rsidP="00086B04">
      <w:pPr>
        <w:spacing w:after="0"/>
        <w:rPr>
          <w:rFonts w:ascii="Bookman Old Style" w:hAnsi="Bookman Old Style" w:cs="Times New Roman"/>
          <w:sz w:val="23"/>
          <w:szCs w:val="23"/>
        </w:rPr>
      </w:pPr>
      <w:r w:rsidRPr="00923546">
        <w:rPr>
          <w:rFonts w:ascii="Bookman Old Style" w:hAnsi="Bookman Old Style" w:cs="Times New Roman"/>
          <w:sz w:val="23"/>
          <w:szCs w:val="23"/>
        </w:rPr>
        <w:t xml:space="preserve">Regidora y Vocal de la Comisión </w:t>
      </w:r>
    </w:p>
    <w:p w:rsidR="00086B04" w:rsidRPr="00923546" w:rsidRDefault="00086B04" w:rsidP="00086B04">
      <w:pPr>
        <w:spacing w:after="0"/>
        <w:rPr>
          <w:rFonts w:ascii="Bookman Old Style" w:hAnsi="Bookman Old Style" w:cs="Times New Roman"/>
          <w:sz w:val="23"/>
          <w:szCs w:val="23"/>
        </w:rPr>
      </w:pPr>
      <w:r w:rsidRPr="00923546">
        <w:rPr>
          <w:rFonts w:ascii="Bookman Old Style" w:hAnsi="Bookman Old Style" w:cs="Times New Roman"/>
          <w:sz w:val="23"/>
          <w:szCs w:val="23"/>
        </w:rPr>
        <w:t>Edilicia de Energía.</w:t>
      </w:r>
    </w:p>
    <w:p w:rsidR="00086B04" w:rsidRPr="00923546" w:rsidRDefault="00086B04" w:rsidP="00086B04">
      <w:pPr>
        <w:spacing w:after="0"/>
        <w:rPr>
          <w:rFonts w:ascii="Bookman Old Style" w:hAnsi="Bookman Old Style" w:cs="Times New Roman"/>
          <w:sz w:val="23"/>
          <w:szCs w:val="23"/>
        </w:rPr>
      </w:pPr>
    </w:p>
    <w:p w:rsidR="00086B04" w:rsidRPr="00923546" w:rsidRDefault="00086B04" w:rsidP="00086B04">
      <w:pPr>
        <w:spacing w:after="0"/>
        <w:rPr>
          <w:rFonts w:ascii="Bookman Old Style" w:hAnsi="Bookman Old Style" w:cs="Times New Roman"/>
          <w:b/>
          <w:sz w:val="23"/>
          <w:szCs w:val="23"/>
        </w:rPr>
      </w:pPr>
      <w:r w:rsidRPr="00923546">
        <w:rPr>
          <w:rFonts w:ascii="Bookman Old Style" w:hAnsi="Bookman Old Style" w:cs="Times New Roman"/>
          <w:b/>
          <w:sz w:val="23"/>
          <w:szCs w:val="23"/>
        </w:rPr>
        <w:t>Lic. José Luis Figueroa Meza.                                             Presente.</w:t>
      </w:r>
    </w:p>
    <w:p w:rsidR="00086B04" w:rsidRPr="00923546" w:rsidRDefault="00086B04" w:rsidP="00086B04">
      <w:pPr>
        <w:spacing w:after="0"/>
        <w:rPr>
          <w:rFonts w:ascii="Bookman Old Style" w:hAnsi="Bookman Old Style" w:cs="Times New Roman"/>
          <w:sz w:val="23"/>
          <w:szCs w:val="23"/>
        </w:rPr>
      </w:pPr>
      <w:r w:rsidRPr="00923546">
        <w:rPr>
          <w:rFonts w:ascii="Bookman Old Style" w:hAnsi="Bookman Old Style" w:cs="Times New Roman"/>
          <w:sz w:val="23"/>
          <w:szCs w:val="23"/>
        </w:rPr>
        <w:t>Regidor y Vocal de la Comisión</w:t>
      </w:r>
    </w:p>
    <w:p w:rsidR="00086B04" w:rsidRPr="00923546" w:rsidRDefault="00086B04" w:rsidP="00086B04">
      <w:pPr>
        <w:spacing w:after="0"/>
        <w:rPr>
          <w:rFonts w:ascii="Bookman Old Style" w:hAnsi="Bookman Old Style" w:cs="Times New Roman"/>
          <w:sz w:val="23"/>
          <w:szCs w:val="23"/>
        </w:rPr>
      </w:pPr>
      <w:r w:rsidRPr="00923546">
        <w:rPr>
          <w:rFonts w:ascii="Bookman Old Style" w:hAnsi="Bookman Old Style" w:cs="Times New Roman"/>
          <w:sz w:val="23"/>
          <w:szCs w:val="23"/>
        </w:rPr>
        <w:t>Edilicia de Energía.</w:t>
      </w:r>
    </w:p>
    <w:p w:rsidR="0051007A" w:rsidRDefault="0051007A" w:rsidP="00086B04">
      <w:pPr>
        <w:spacing w:after="0"/>
        <w:jc w:val="both"/>
        <w:rPr>
          <w:rFonts w:ascii="Bookman Old Style" w:hAnsi="Bookman Old Style" w:cs="Times New Roman"/>
          <w:sz w:val="23"/>
          <w:szCs w:val="23"/>
        </w:rPr>
      </w:pPr>
    </w:p>
    <w:p w:rsidR="00923546" w:rsidRPr="00923546" w:rsidRDefault="00923546" w:rsidP="00086B04">
      <w:pPr>
        <w:spacing w:after="0"/>
        <w:jc w:val="both"/>
        <w:rPr>
          <w:rFonts w:ascii="Bookman Old Style" w:hAnsi="Bookman Old Style" w:cs="Times New Roman"/>
          <w:b/>
          <w:bCs/>
          <w:sz w:val="23"/>
          <w:szCs w:val="23"/>
        </w:rPr>
      </w:pPr>
      <w:r>
        <w:rPr>
          <w:rFonts w:ascii="Bookman Old Style" w:hAnsi="Bookman Old Style" w:cs="Times New Roman"/>
          <w:b/>
          <w:bCs/>
          <w:sz w:val="23"/>
          <w:szCs w:val="23"/>
        </w:rPr>
        <w:t>----------------------------------------------------------------------------------------------------------</w:t>
      </w:r>
    </w:p>
    <w:p w:rsidR="00086B04" w:rsidRPr="00923546" w:rsidRDefault="00086B04" w:rsidP="00086B04">
      <w:pPr>
        <w:spacing w:after="0"/>
        <w:jc w:val="both"/>
        <w:rPr>
          <w:rFonts w:ascii="Bookman Old Style" w:hAnsi="Bookman Old Style" w:cs="Times New Roman"/>
          <w:sz w:val="23"/>
          <w:szCs w:val="23"/>
        </w:rPr>
      </w:pPr>
      <w:r w:rsidRPr="00923546">
        <w:rPr>
          <w:rFonts w:ascii="Bookman Old Style" w:hAnsi="Bookman Old Style" w:cs="Times New Roman"/>
          <w:b/>
          <w:sz w:val="23"/>
          <w:szCs w:val="23"/>
        </w:rPr>
        <w:t>En voz de la Presidenta</w:t>
      </w:r>
      <w:r w:rsidR="00546CB8" w:rsidRPr="00923546">
        <w:rPr>
          <w:rFonts w:ascii="Bookman Old Style" w:hAnsi="Bookman Old Style" w:cs="Times New Roman"/>
          <w:b/>
          <w:sz w:val="23"/>
          <w:szCs w:val="23"/>
        </w:rPr>
        <w:t xml:space="preserve"> Municipal y Presidenta de </w:t>
      </w:r>
      <w:r w:rsidR="00250C68" w:rsidRPr="00923546">
        <w:rPr>
          <w:rFonts w:ascii="Bookman Old Style" w:hAnsi="Bookman Old Style" w:cs="Times New Roman"/>
          <w:b/>
          <w:sz w:val="23"/>
          <w:szCs w:val="23"/>
        </w:rPr>
        <w:t>la Comisión Edilicia de Energía</w:t>
      </w:r>
      <w:r w:rsidR="006102E2">
        <w:rPr>
          <w:rFonts w:ascii="Bookman Old Style" w:hAnsi="Bookman Old Style" w:cs="Times New Roman"/>
          <w:b/>
          <w:sz w:val="23"/>
          <w:szCs w:val="23"/>
        </w:rPr>
        <w:t xml:space="preserve">, </w:t>
      </w:r>
      <w:r w:rsidR="008D61AB" w:rsidRPr="00923546">
        <w:rPr>
          <w:rFonts w:ascii="Bookman Old Style" w:hAnsi="Bookman Old Style" w:cs="Times New Roman"/>
          <w:b/>
          <w:sz w:val="23"/>
          <w:szCs w:val="23"/>
        </w:rPr>
        <w:t xml:space="preserve">C. María Elena Limón García: </w:t>
      </w:r>
      <w:r w:rsidR="00546CB8" w:rsidRPr="00923546">
        <w:rPr>
          <w:rFonts w:ascii="Bookman Old Style" w:hAnsi="Bookman Old Style" w:cs="Times New Roman"/>
          <w:sz w:val="23"/>
          <w:szCs w:val="23"/>
        </w:rPr>
        <w:t>E</w:t>
      </w:r>
      <w:r w:rsidRPr="00923546">
        <w:rPr>
          <w:rFonts w:ascii="Bookman Old Style" w:hAnsi="Bookman Old Style" w:cs="Times New Roman"/>
          <w:sz w:val="23"/>
          <w:szCs w:val="23"/>
        </w:rPr>
        <w:t xml:space="preserve">n razón de que existe la totalidad de los integrantes de esta Comisión Edilicia </w:t>
      </w:r>
      <w:r w:rsidRPr="00923546">
        <w:rPr>
          <w:rFonts w:ascii="Bookman Old Style" w:hAnsi="Bookman Old Style" w:cs="Times New Roman"/>
          <w:b/>
          <w:i/>
          <w:sz w:val="23"/>
          <w:szCs w:val="23"/>
        </w:rPr>
        <w:t>DECLARO QUE EXISTE QUORUM LEGAL PARA SESIONAR</w:t>
      </w:r>
      <w:r w:rsidRPr="00923546">
        <w:rPr>
          <w:rFonts w:ascii="Bookman Old Style" w:hAnsi="Bookman Old Style" w:cs="Times New Roman"/>
          <w:sz w:val="23"/>
          <w:szCs w:val="23"/>
        </w:rPr>
        <w:t xml:space="preserve">, continuando con esta sesión les propongo el siguiente orden del </w:t>
      </w:r>
      <w:r w:rsidR="00546CB8" w:rsidRPr="00923546">
        <w:rPr>
          <w:rFonts w:ascii="Bookman Old Style" w:hAnsi="Bookman Old Style" w:cs="Times New Roman"/>
          <w:sz w:val="23"/>
          <w:szCs w:val="23"/>
        </w:rPr>
        <w:t>día, pidiéndole al Secretario dé</w:t>
      </w:r>
      <w:r w:rsidRPr="00923546">
        <w:rPr>
          <w:rFonts w:ascii="Bookman Old Style" w:hAnsi="Bookman Old Style" w:cs="Times New Roman"/>
          <w:sz w:val="23"/>
          <w:szCs w:val="23"/>
        </w:rPr>
        <w:t xml:space="preserve"> Lectura al mismo.</w:t>
      </w:r>
      <w:r w:rsidRPr="00923546">
        <w:rPr>
          <w:rFonts w:ascii="Bookman Old Style" w:hAnsi="Bookman Old Style" w:cs="Times New Roman"/>
          <w:b/>
          <w:sz w:val="23"/>
          <w:szCs w:val="23"/>
        </w:rPr>
        <w:t>-----------------------------------------------------------------------------------------------------------------------</w:t>
      </w:r>
    </w:p>
    <w:p w:rsidR="004B7627" w:rsidRPr="00923546" w:rsidRDefault="00086B04" w:rsidP="004B7627">
      <w:pPr>
        <w:jc w:val="both"/>
        <w:rPr>
          <w:rFonts w:ascii="Bookman Old Style" w:hAnsi="Bookman Old Style" w:cs="Times New Roman"/>
          <w:b/>
          <w:sz w:val="23"/>
          <w:szCs w:val="23"/>
        </w:rPr>
      </w:pPr>
      <w:r w:rsidRPr="00923546">
        <w:rPr>
          <w:rFonts w:ascii="Bookman Old Style" w:hAnsi="Bookman Old Style" w:cs="Times New Roman"/>
          <w:b/>
          <w:sz w:val="23"/>
          <w:szCs w:val="23"/>
        </w:rPr>
        <w:t xml:space="preserve">En uso de la voz el </w:t>
      </w:r>
      <w:r w:rsidR="00574327" w:rsidRPr="00923546">
        <w:rPr>
          <w:rFonts w:ascii="Bookman Old Style" w:hAnsi="Bookman Old Style" w:cs="Times New Roman"/>
          <w:b/>
          <w:sz w:val="23"/>
          <w:szCs w:val="23"/>
        </w:rPr>
        <w:t>Consejero Jurídico</w:t>
      </w:r>
      <w:r w:rsidRPr="00923546">
        <w:rPr>
          <w:rFonts w:ascii="Bookman Old Style" w:hAnsi="Bookman Old Style" w:cs="Times New Roman"/>
          <w:b/>
          <w:sz w:val="23"/>
          <w:szCs w:val="23"/>
        </w:rPr>
        <w:t xml:space="preserve">, Lic. </w:t>
      </w:r>
      <w:r w:rsidR="00574327" w:rsidRPr="00923546">
        <w:rPr>
          <w:rFonts w:ascii="Bookman Old Style" w:hAnsi="Bookman Old Style" w:cs="Times New Roman"/>
          <w:b/>
          <w:sz w:val="23"/>
          <w:szCs w:val="23"/>
        </w:rPr>
        <w:t>Jorge Luis Godinez Reyes</w:t>
      </w:r>
      <w:r w:rsidRPr="00923546">
        <w:rPr>
          <w:rFonts w:ascii="Bookman Old Style" w:hAnsi="Bookman Old Style" w:cs="Times New Roman"/>
          <w:b/>
          <w:sz w:val="23"/>
          <w:szCs w:val="23"/>
        </w:rPr>
        <w:t>, procede a su lectura:</w:t>
      </w:r>
    </w:p>
    <w:p w:rsidR="004B7627" w:rsidRPr="004B7627" w:rsidRDefault="004B7627" w:rsidP="004B7627">
      <w:pPr>
        <w:spacing w:after="0" w:line="240" w:lineRule="auto"/>
        <w:jc w:val="center"/>
        <w:rPr>
          <w:rFonts w:ascii="Bookman Old Style" w:eastAsia="Calibri" w:hAnsi="Bookman Old Style" w:cs="Times New Roman"/>
          <w:b/>
          <w:sz w:val="23"/>
          <w:szCs w:val="23"/>
        </w:rPr>
      </w:pPr>
      <w:r w:rsidRPr="004B7627">
        <w:rPr>
          <w:rFonts w:ascii="Bookman Old Style" w:eastAsia="Calibri" w:hAnsi="Bookman Old Style" w:cs="Times New Roman"/>
          <w:b/>
          <w:sz w:val="23"/>
          <w:szCs w:val="23"/>
        </w:rPr>
        <w:t>Orden del día.</w:t>
      </w:r>
    </w:p>
    <w:p w:rsidR="004B7627" w:rsidRPr="004B7627" w:rsidRDefault="004B7627" w:rsidP="004B7627">
      <w:pPr>
        <w:numPr>
          <w:ilvl w:val="0"/>
          <w:numId w:val="2"/>
        </w:numPr>
        <w:spacing w:after="0" w:line="240" w:lineRule="auto"/>
        <w:contextualSpacing/>
        <w:jc w:val="both"/>
        <w:rPr>
          <w:rFonts w:ascii="Bookman Old Style" w:eastAsia="Calibri" w:hAnsi="Bookman Old Style" w:cs="Times New Roman"/>
          <w:b/>
          <w:sz w:val="23"/>
          <w:szCs w:val="23"/>
        </w:rPr>
      </w:pPr>
      <w:r w:rsidRPr="004B7627">
        <w:rPr>
          <w:rFonts w:ascii="Bookman Old Style" w:eastAsia="Calibri" w:hAnsi="Bookman Old Style" w:cs="Times New Roman"/>
          <w:sz w:val="23"/>
          <w:szCs w:val="23"/>
        </w:rPr>
        <w:t>Lista de asistencia.</w:t>
      </w:r>
    </w:p>
    <w:p w:rsidR="004B7627" w:rsidRPr="004B7627" w:rsidRDefault="004B7627" w:rsidP="004B7627">
      <w:pPr>
        <w:numPr>
          <w:ilvl w:val="0"/>
          <w:numId w:val="2"/>
        </w:numPr>
        <w:spacing w:after="0" w:line="240" w:lineRule="auto"/>
        <w:contextualSpacing/>
        <w:jc w:val="both"/>
        <w:rPr>
          <w:rFonts w:ascii="Bookman Old Style" w:eastAsia="Calibri" w:hAnsi="Bookman Old Style" w:cs="Times New Roman"/>
          <w:b/>
          <w:sz w:val="23"/>
          <w:szCs w:val="23"/>
        </w:rPr>
      </w:pPr>
      <w:r w:rsidRPr="004B7627">
        <w:rPr>
          <w:rFonts w:ascii="Bookman Old Style" w:eastAsia="Calibri" w:hAnsi="Bookman Old Style" w:cs="Times New Roman"/>
          <w:sz w:val="23"/>
          <w:szCs w:val="23"/>
        </w:rPr>
        <w:t>Declaración de quórum legal para sesionar.</w:t>
      </w:r>
    </w:p>
    <w:p w:rsidR="004B7627" w:rsidRPr="004B7627" w:rsidRDefault="004B7627" w:rsidP="004B7627">
      <w:pPr>
        <w:numPr>
          <w:ilvl w:val="0"/>
          <w:numId w:val="2"/>
        </w:numPr>
        <w:spacing w:after="0" w:line="240" w:lineRule="auto"/>
        <w:contextualSpacing/>
        <w:jc w:val="both"/>
        <w:rPr>
          <w:rFonts w:ascii="Bookman Old Style" w:eastAsia="Calibri" w:hAnsi="Bookman Old Style" w:cs="Times New Roman"/>
          <w:b/>
          <w:sz w:val="23"/>
          <w:szCs w:val="23"/>
        </w:rPr>
      </w:pPr>
      <w:r w:rsidRPr="004B7627">
        <w:rPr>
          <w:rFonts w:ascii="Bookman Old Style" w:eastAsia="Calibri" w:hAnsi="Bookman Old Style" w:cs="Times New Roman"/>
          <w:sz w:val="23"/>
          <w:szCs w:val="23"/>
        </w:rPr>
        <w:t>Lectura y aprobación del orden del día.</w:t>
      </w:r>
    </w:p>
    <w:p w:rsidR="004B7627" w:rsidRPr="004B7627" w:rsidRDefault="004B7627" w:rsidP="004B7627">
      <w:pPr>
        <w:numPr>
          <w:ilvl w:val="0"/>
          <w:numId w:val="2"/>
        </w:numPr>
        <w:spacing w:after="0" w:line="240" w:lineRule="auto"/>
        <w:contextualSpacing/>
        <w:jc w:val="both"/>
        <w:rPr>
          <w:rFonts w:ascii="Bookman Old Style" w:eastAsia="Calibri" w:hAnsi="Bookman Old Style" w:cs="Times New Roman"/>
          <w:b/>
          <w:sz w:val="23"/>
          <w:szCs w:val="23"/>
        </w:rPr>
      </w:pPr>
      <w:r w:rsidRPr="004B7627">
        <w:rPr>
          <w:rFonts w:ascii="Bookman Old Style" w:eastAsia="Calibri" w:hAnsi="Bookman Old Style" w:cs="Times New Roman"/>
          <w:sz w:val="23"/>
          <w:szCs w:val="23"/>
        </w:rPr>
        <w:t>Presentación de avances del plan para disminuir el impacto de los gases de efecto invernadero.</w:t>
      </w:r>
    </w:p>
    <w:p w:rsidR="004B7627" w:rsidRPr="004B7627" w:rsidRDefault="004B7627" w:rsidP="004B7627">
      <w:pPr>
        <w:numPr>
          <w:ilvl w:val="0"/>
          <w:numId w:val="2"/>
        </w:numPr>
        <w:spacing w:after="0" w:line="240" w:lineRule="auto"/>
        <w:contextualSpacing/>
        <w:jc w:val="both"/>
        <w:rPr>
          <w:rFonts w:ascii="Bookman Old Style" w:eastAsia="Calibri" w:hAnsi="Bookman Old Style" w:cs="Times New Roman"/>
          <w:b/>
          <w:sz w:val="23"/>
          <w:szCs w:val="23"/>
        </w:rPr>
      </w:pPr>
      <w:r w:rsidRPr="004B7627">
        <w:rPr>
          <w:rFonts w:ascii="Bookman Old Style" w:eastAsia="Calibri" w:hAnsi="Bookman Old Style" w:cs="Times New Roman"/>
          <w:sz w:val="23"/>
          <w:szCs w:val="23"/>
        </w:rPr>
        <w:t>Asuntos Generales.</w:t>
      </w:r>
    </w:p>
    <w:p w:rsidR="004B7627" w:rsidRPr="004B7627" w:rsidRDefault="004B7627" w:rsidP="004B7627">
      <w:pPr>
        <w:numPr>
          <w:ilvl w:val="0"/>
          <w:numId w:val="2"/>
        </w:numPr>
        <w:spacing w:after="0" w:line="240" w:lineRule="auto"/>
        <w:contextualSpacing/>
        <w:jc w:val="both"/>
        <w:rPr>
          <w:rFonts w:ascii="Bookman Old Style" w:eastAsia="Calibri" w:hAnsi="Bookman Old Style" w:cs="Times New Roman"/>
          <w:b/>
          <w:sz w:val="23"/>
          <w:szCs w:val="23"/>
        </w:rPr>
      </w:pPr>
      <w:r w:rsidRPr="004B7627">
        <w:rPr>
          <w:rFonts w:ascii="Bookman Old Style" w:eastAsia="Calibri" w:hAnsi="Bookman Old Style" w:cs="Times New Roman"/>
          <w:sz w:val="23"/>
          <w:szCs w:val="23"/>
        </w:rPr>
        <w:t>Clausura.</w:t>
      </w:r>
    </w:p>
    <w:p w:rsidR="004B7627" w:rsidRPr="004B7627" w:rsidRDefault="004B7627" w:rsidP="004B7627">
      <w:pPr>
        <w:spacing w:after="0" w:line="240" w:lineRule="auto"/>
        <w:jc w:val="both"/>
        <w:rPr>
          <w:rFonts w:ascii="Bookman Old Style" w:eastAsia="Calibri" w:hAnsi="Bookman Old Style" w:cs="Times New Roman"/>
          <w:b/>
          <w:sz w:val="23"/>
          <w:szCs w:val="23"/>
        </w:rPr>
      </w:pPr>
    </w:p>
    <w:p w:rsidR="00923546" w:rsidRDefault="00923546" w:rsidP="004B7627">
      <w:pPr>
        <w:jc w:val="both"/>
        <w:rPr>
          <w:rFonts w:ascii="Bookman Old Style" w:hAnsi="Bookman Old Style" w:cs="Times New Roman"/>
          <w:b/>
          <w:sz w:val="23"/>
          <w:szCs w:val="23"/>
        </w:rPr>
      </w:pPr>
    </w:p>
    <w:p w:rsidR="00923546" w:rsidRDefault="00923546" w:rsidP="004B7627">
      <w:pPr>
        <w:jc w:val="both"/>
        <w:rPr>
          <w:rFonts w:ascii="Bookman Old Style" w:hAnsi="Bookman Old Style" w:cs="Times New Roman"/>
          <w:b/>
          <w:sz w:val="23"/>
          <w:szCs w:val="23"/>
        </w:rPr>
      </w:pPr>
    </w:p>
    <w:p w:rsidR="007116CA" w:rsidRPr="00923546" w:rsidRDefault="008D61AB" w:rsidP="004B7627">
      <w:pPr>
        <w:jc w:val="both"/>
        <w:rPr>
          <w:rFonts w:ascii="Bookman Old Style" w:hAnsi="Bookman Old Style" w:cs="Times New Roman"/>
          <w:b/>
          <w:bCs/>
          <w:sz w:val="23"/>
          <w:szCs w:val="23"/>
        </w:rPr>
      </w:pPr>
      <w:r w:rsidRPr="00923546">
        <w:rPr>
          <w:rFonts w:ascii="Bookman Old Style" w:hAnsi="Bookman Old Style" w:cs="Times New Roman"/>
          <w:b/>
          <w:sz w:val="23"/>
          <w:szCs w:val="23"/>
        </w:rPr>
        <w:lastRenderedPageBreak/>
        <w:t xml:space="preserve">En voz de la Presidenta Municipal y Presidenta de la Comisión Edilicia de Energía, C. María Elena Limón García: </w:t>
      </w:r>
      <w:r w:rsidR="004B7627" w:rsidRPr="00923546">
        <w:rPr>
          <w:rFonts w:ascii="Bookman Old Style" w:eastAsia="Calibri" w:hAnsi="Bookman Old Style" w:cs="Times New Roman"/>
          <w:sz w:val="23"/>
          <w:szCs w:val="23"/>
        </w:rPr>
        <w:t>Para el desahogo del cuarto punto del orden del día, solicito a los integrantes de esta Comisión Edilicia tengan a bien autorizar, en votación económica, el uso de la voz al Mtro. Fernando Chávez Delgadillo y al abogado Roberto Baltazar Román.</w:t>
      </w:r>
      <w:r w:rsidR="004B7627" w:rsidRPr="00923546">
        <w:rPr>
          <w:rFonts w:ascii="Bookman Old Style" w:eastAsia="Calibri" w:hAnsi="Bookman Old Style" w:cs="Times New Roman"/>
          <w:b/>
          <w:bCs/>
          <w:sz w:val="23"/>
          <w:szCs w:val="23"/>
        </w:rPr>
        <w:t>--</w:t>
      </w:r>
      <w:r w:rsidR="00923546">
        <w:rPr>
          <w:rFonts w:ascii="Bookman Old Style" w:eastAsia="Calibri" w:hAnsi="Bookman Old Style" w:cs="Times New Roman"/>
          <w:b/>
          <w:bCs/>
          <w:sz w:val="23"/>
          <w:szCs w:val="23"/>
        </w:rPr>
        <w:t>-------------------------</w:t>
      </w:r>
      <w:r w:rsidR="003D270E">
        <w:rPr>
          <w:rFonts w:ascii="Bookman Old Style" w:eastAsia="Calibri" w:hAnsi="Bookman Old Style" w:cs="Times New Roman"/>
          <w:b/>
          <w:bCs/>
          <w:sz w:val="23"/>
          <w:szCs w:val="23"/>
        </w:rPr>
        <w:t>-----------</w:t>
      </w:r>
      <w:r w:rsidR="00923546">
        <w:rPr>
          <w:rFonts w:ascii="Bookman Old Style" w:eastAsia="Calibri" w:hAnsi="Bookman Old Style" w:cs="Times New Roman"/>
          <w:b/>
          <w:bCs/>
          <w:sz w:val="23"/>
          <w:szCs w:val="23"/>
        </w:rPr>
        <w:t>--</w:t>
      </w:r>
      <w:r w:rsidR="004B7627" w:rsidRPr="00923546">
        <w:rPr>
          <w:rFonts w:ascii="Bookman Old Style" w:eastAsia="Calibri" w:hAnsi="Bookman Old Style" w:cs="Times New Roman"/>
          <w:b/>
          <w:bCs/>
          <w:sz w:val="23"/>
          <w:szCs w:val="23"/>
        </w:rPr>
        <w:t>Es aprobado por unanimidad.------------------------------------------------------------------------------------------------------------------------------------------------------------------</w:t>
      </w:r>
      <w:r w:rsidR="00923546">
        <w:rPr>
          <w:rFonts w:ascii="Bookman Old Style" w:eastAsia="Calibri" w:hAnsi="Bookman Old Style" w:cs="Times New Roman"/>
          <w:b/>
          <w:bCs/>
          <w:sz w:val="23"/>
          <w:szCs w:val="23"/>
        </w:rPr>
        <w:t>--------</w:t>
      </w:r>
      <w:r w:rsidR="004B7627" w:rsidRPr="00923546">
        <w:rPr>
          <w:rFonts w:ascii="Bookman Old Style" w:eastAsia="Calibri" w:hAnsi="Bookman Old Style" w:cs="Times New Roman"/>
          <w:b/>
          <w:bCs/>
          <w:sz w:val="23"/>
          <w:szCs w:val="23"/>
        </w:rPr>
        <w:t xml:space="preserve">En voz del Mtro. Fernando Chávez Delgadillo, Director General de Políticas Públicas: </w:t>
      </w:r>
      <w:r w:rsidR="004B7627" w:rsidRPr="00923546">
        <w:rPr>
          <w:rFonts w:ascii="Bookman Old Style" w:eastAsia="Calibri" w:hAnsi="Bookman Old Style" w:cs="Times New Roman"/>
          <w:sz w:val="23"/>
          <w:szCs w:val="23"/>
        </w:rPr>
        <w:t xml:space="preserve">En este caso me gustaría que fuera el Lic. Pablo </w:t>
      </w:r>
      <w:r w:rsidR="006102E2">
        <w:rPr>
          <w:rFonts w:ascii="Bookman Old Style" w:eastAsia="Calibri" w:hAnsi="Bookman Old Style" w:cs="Times New Roman"/>
          <w:sz w:val="23"/>
          <w:szCs w:val="23"/>
        </w:rPr>
        <w:t>López</w:t>
      </w:r>
      <w:r w:rsidR="004B7627" w:rsidRPr="00923546">
        <w:rPr>
          <w:rFonts w:ascii="Bookman Old Style" w:eastAsia="Calibri" w:hAnsi="Bookman Old Style" w:cs="Times New Roman"/>
          <w:sz w:val="23"/>
          <w:szCs w:val="23"/>
        </w:rPr>
        <w:t xml:space="preserve"> quien lleve el desarrollo del tema.</w:t>
      </w:r>
      <w:r w:rsidR="004B7627" w:rsidRPr="00923546">
        <w:rPr>
          <w:rFonts w:ascii="Bookman Old Style" w:eastAsia="Calibri" w:hAnsi="Bookman Old Style" w:cs="Times New Roman"/>
          <w:b/>
          <w:bCs/>
          <w:sz w:val="23"/>
          <w:szCs w:val="23"/>
        </w:rPr>
        <w:t>--------------------------------------------------------------------------------------------------------------------------------------------</w:t>
      </w:r>
      <w:r w:rsidR="00923546">
        <w:rPr>
          <w:rFonts w:ascii="Bookman Old Style" w:eastAsia="Calibri" w:hAnsi="Bookman Old Style" w:cs="Times New Roman"/>
          <w:b/>
          <w:bCs/>
          <w:sz w:val="23"/>
          <w:szCs w:val="23"/>
        </w:rPr>
        <w:t>-----------</w:t>
      </w:r>
      <w:r w:rsidR="003D270E">
        <w:rPr>
          <w:rFonts w:ascii="Bookman Old Style" w:eastAsia="Calibri" w:hAnsi="Bookman Old Style" w:cs="Times New Roman"/>
          <w:b/>
          <w:bCs/>
          <w:sz w:val="23"/>
          <w:szCs w:val="23"/>
        </w:rPr>
        <w:t>-------------------------</w:t>
      </w:r>
      <w:r w:rsidR="006102E2">
        <w:rPr>
          <w:rFonts w:ascii="Bookman Old Style" w:eastAsia="Calibri" w:hAnsi="Bookman Old Style" w:cs="Times New Roman"/>
          <w:b/>
          <w:bCs/>
          <w:sz w:val="23"/>
          <w:szCs w:val="23"/>
        </w:rPr>
        <w:t>----------</w:t>
      </w:r>
      <w:r w:rsidR="004B7627" w:rsidRPr="00923546">
        <w:rPr>
          <w:rFonts w:ascii="Bookman Old Style" w:eastAsia="Calibri" w:hAnsi="Bookman Old Style" w:cs="Times New Roman"/>
          <w:b/>
          <w:bCs/>
          <w:sz w:val="23"/>
          <w:szCs w:val="23"/>
        </w:rPr>
        <w:t>En voz del Director, Lic. Pablo</w:t>
      </w:r>
      <w:r w:rsidR="006102E2">
        <w:rPr>
          <w:rFonts w:ascii="Bookman Old Style" w:eastAsia="Calibri" w:hAnsi="Bookman Old Style" w:cs="Times New Roman"/>
          <w:b/>
          <w:bCs/>
          <w:sz w:val="23"/>
          <w:szCs w:val="23"/>
        </w:rPr>
        <w:t xml:space="preserve"> López</w:t>
      </w:r>
      <w:r w:rsidR="004B7627" w:rsidRPr="00923546">
        <w:rPr>
          <w:rFonts w:ascii="Bookman Old Style" w:eastAsia="Calibri" w:hAnsi="Bookman Old Style" w:cs="Times New Roman"/>
          <w:b/>
          <w:bCs/>
          <w:sz w:val="23"/>
          <w:szCs w:val="23"/>
        </w:rPr>
        <w:t xml:space="preserve">, quien manifiesta: </w:t>
      </w:r>
      <w:r w:rsidR="004B7627" w:rsidRPr="00923546">
        <w:rPr>
          <w:rFonts w:ascii="Bookman Old Style" w:eastAsia="Calibri" w:hAnsi="Bookman Old Style" w:cs="Times New Roman"/>
          <w:sz w:val="23"/>
          <w:szCs w:val="23"/>
        </w:rPr>
        <w:t xml:space="preserve">Presidenta, regidores, regidoras, en esta carpeta les quiero presentar los avances, primeramente, en la reunión que tuvimos el año anterior, es importante que desde la Comisión de energía, podamos migrar de la cuestión de la energía con criterios de eficiencia y económica de gasto público hacia la cuestión de la energía como contribución a la agenda de cambio climático global, en ese sentido la cuestión de la energía a nivel municipal nos permite dar cabal cumplimiento al pacto global de alcaldes por el clima de América Latina, así como a los acuerdos de París, ese fue el marco de referencia que establecimos en la ocasión anterior y desde la cual quisiéramos que esta comisión fuera tomando esa perspectiva, más  allá del aspecto monetario y hacendario de lo que se gasta y lo que se invierte si no de nuestra contribución a los compromisos firmados, como ven en la segunda diapositiva se </w:t>
      </w:r>
      <w:r w:rsidR="006102E2" w:rsidRPr="00923546">
        <w:rPr>
          <w:rFonts w:ascii="Bookman Old Style" w:eastAsia="Calibri" w:hAnsi="Bookman Old Style" w:cs="Times New Roman"/>
          <w:sz w:val="23"/>
          <w:szCs w:val="23"/>
        </w:rPr>
        <w:t>firmó</w:t>
      </w:r>
      <w:r w:rsidR="004B7627" w:rsidRPr="00923546">
        <w:rPr>
          <w:rFonts w:ascii="Bookman Old Style" w:eastAsia="Calibri" w:hAnsi="Bookman Old Style" w:cs="Times New Roman"/>
          <w:sz w:val="23"/>
          <w:szCs w:val="23"/>
        </w:rPr>
        <w:t xml:space="preserve"> ese compromiso el 27 de marzo del año 2019, el pacto global de alcaldes por el clima y la energía nos establecía tres grandes compromisos, de los cuales presentaremos los avances. El primer compromiso consistió en actualizar inventarios de emisiones y nos daban un año para lograrlo, la convocatoria nos llega a través del convenio que tenemos establecido con el ICLEI que es referente a gobiernos locales por la sustentabilidad, nos invitaron a ser partícipes, se valoró por diferentes áreas como lo son medio ambiente, gestión integral de la ciudad y llegamos a la conclusión de que era muy positivo por lo que se firmó y a partir de ahí ya somos parte de estos gobiernos comprometidos con el cambio climático, regresando a los tres compromisos, el primero de ellos es actualizar un calendario de emisiones y como ya se dijo nos daban un año para realizarlo se cumplió desde el año anterior en el sentido de que desde la Dirección General de Medio Ambiente ya se actualizo ese inventario de emisiones, como lo menciono en el estatus se cumplió el PACMUN versión uno y se entregó el cuatro de diciembre a la secretaria es un documento que está sujeto a las observaciones en Comisiones a que haya lugar y también se turnó a SEMADET el catorce de febrero y al IMEPLAN solicitando su opinión y visto bueno, ya se había entregado el año anterior, ya se había recibido un primer visto bueno, pero no había sido formal, en este caso ya se emitió un oficio en el sentido de que se emita una postura, entonces el primer compromiso esta cumplido; el segundo compromiso es establecer compromisos de mitigación y adaptación, para eso nos dan un segundo año, que sería contado a partir de la firma del convenio es decir del 27 de marzo del 2019 a marzo del 2021 y también vamos adelantados, gracias al trabajo que se realiza con el ICLEI estamos por realizar los talleres para el diagnóstico de vulnerabilidades por sectores socioeconómicos, como viene en el flujograma que está a la derecha, las acciones se realizaran de marzo a mayo del año dos mil veinte, a través de este trabajo vamos a cumplir con el segundo compromiso, este diagnóstico como ven implica la mitigación, la vulnerabilidad y la adaptación, pasando por estas etapas empezando la siguiente semana en marzo, vamos a tener una </w:t>
      </w:r>
      <w:r w:rsidR="004B7627" w:rsidRPr="00923546">
        <w:rPr>
          <w:rFonts w:ascii="Bookman Old Style" w:eastAsia="Calibri" w:hAnsi="Bookman Old Style" w:cs="Times New Roman"/>
          <w:sz w:val="23"/>
          <w:szCs w:val="23"/>
        </w:rPr>
        <w:lastRenderedPageBreak/>
        <w:t>capacitación que ahí se menciona como virtual pero va a ser presencial, personal del ICLEI va estar con nosotros la siguiente semana, el seis de marzo capacitando a los directores de áreas como medio ambiente, protección civil, desarrollo económico y turismo principalmente, en temas que tienen que ver con las vulnerabilidades para gestionar el plan de adaptación y mitigación, este plan como observan se llevaría a cabo a finales de febrero, marzo, abril y mayo y hacia mayo ya estaríamos en condiciones de elaborar el documento y completar el PACMUN con un anexo que sería este diagnóstico de vulnerabilidades y este diagnóstico es el que nos permitiría establecer objetivos de mitigación y adaptación que es el segundo compromiso que se estableció; el tercer compromiso establecido es el de proponer compromisos específicos de reducción en el sector energético que es el más complejo, para este nos daban inclusive tres años, es hasta donde debemos llegar al final del periodo de marzo del año dos mil veintidós, nosotros necesitamos concluir esto obviamente incluso antes de esa fecha, por lo que se han ido acomodando algunos elementos a nivel del gobierno del estado y en el sentido metropolitanos que nos han ido favoreciendo mucho en esta línea.</w:t>
      </w:r>
      <w:r w:rsidR="004B7627" w:rsidRPr="00923546">
        <w:rPr>
          <w:rFonts w:ascii="Bookman Old Style" w:eastAsia="Calibri" w:hAnsi="Bookman Old Style" w:cs="Times New Roman"/>
          <w:b/>
          <w:bCs/>
          <w:sz w:val="23"/>
          <w:szCs w:val="23"/>
        </w:rPr>
        <w:t>----------------</w:t>
      </w:r>
      <w:r w:rsidR="003D270E">
        <w:rPr>
          <w:rFonts w:ascii="Bookman Old Style" w:eastAsia="Calibri" w:hAnsi="Bookman Old Style" w:cs="Times New Roman"/>
          <w:b/>
          <w:bCs/>
          <w:sz w:val="23"/>
          <w:szCs w:val="23"/>
        </w:rPr>
        <w:t>---------------------------------</w:t>
      </w:r>
      <w:r w:rsidR="004B7627" w:rsidRPr="004B7627">
        <w:rPr>
          <w:rFonts w:ascii="Bookman Old Style" w:eastAsia="Calibri" w:hAnsi="Bookman Old Style" w:cs="Times New Roman"/>
          <w:sz w:val="23"/>
          <w:szCs w:val="23"/>
        </w:rPr>
        <w:t xml:space="preserve">Se acaba de firmar un convenio y el cual viene el documento anexo en su carpeta, y el IMEPLAN con WRI, este es un fondo mundial para los recursos y el cual establece una elaboración de inventario integrado de la emisión de gases criterio y de gases de componente de efecto invernadero, esta línea base dos mil dieciocho se va a realizar en esta colaboración del gobierno estatal y del metropolitano </w:t>
      </w:r>
      <w:r w:rsidR="004B7627" w:rsidRPr="00923546">
        <w:rPr>
          <w:rFonts w:ascii="Bookman Old Style" w:eastAsia="Calibri" w:hAnsi="Bookman Old Style" w:cs="Times New Roman"/>
          <w:sz w:val="23"/>
          <w:szCs w:val="23"/>
        </w:rPr>
        <w:t>porque</w:t>
      </w:r>
      <w:r w:rsidR="004B7627" w:rsidRPr="004B7627">
        <w:rPr>
          <w:rFonts w:ascii="Bookman Old Style" w:eastAsia="Calibri" w:hAnsi="Bookman Old Style" w:cs="Times New Roman"/>
          <w:sz w:val="23"/>
          <w:szCs w:val="23"/>
        </w:rPr>
        <w:t xml:space="preserve"> en la siguiente hoja lo que podemos observar es que las mayorías de las emisiones es estacionaria con el treinta y dos </w:t>
      </w:r>
      <w:r w:rsidR="004B7627" w:rsidRPr="00923546">
        <w:rPr>
          <w:rFonts w:ascii="Bookman Old Style" w:eastAsia="Calibri" w:hAnsi="Bookman Old Style" w:cs="Times New Roman"/>
          <w:sz w:val="23"/>
          <w:szCs w:val="23"/>
        </w:rPr>
        <w:t>por ciento</w:t>
      </w:r>
      <w:r w:rsidR="004B7627" w:rsidRPr="004B7627">
        <w:rPr>
          <w:rFonts w:ascii="Bookman Old Style" w:eastAsia="Calibri" w:hAnsi="Bookman Old Style" w:cs="Times New Roman"/>
          <w:sz w:val="23"/>
          <w:szCs w:val="23"/>
        </w:rPr>
        <w:t xml:space="preserve"> y de transporte el cuarenta y siete por ciento, su regulación y modificación son de competencia estatal y federal, el ayuntamiento ya </w:t>
      </w:r>
      <w:r w:rsidR="004B7627" w:rsidRPr="00923546">
        <w:rPr>
          <w:rFonts w:ascii="Bookman Old Style" w:eastAsia="Calibri" w:hAnsi="Bookman Old Style" w:cs="Times New Roman"/>
          <w:sz w:val="23"/>
          <w:szCs w:val="23"/>
        </w:rPr>
        <w:t>está</w:t>
      </w:r>
      <w:r w:rsidR="004B7627" w:rsidRPr="004B7627">
        <w:rPr>
          <w:rFonts w:ascii="Bookman Old Style" w:eastAsia="Calibri" w:hAnsi="Bookman Old Style" w:cs="Times New Roman"/>
          <w:sz w:val="23"/>
          <w:szCs w:val="23"/>
        </w:rPr>
        <w:t xml:space="preserve"> haciendo lo que le corresponde en el cuatro </w:t>
      </w:r>
      <w:r w:rsidR="004B7627" w:rsidRPr="00923546">
        <w:rPr>
          <w:rFonts w:ascii="Bookman Old Style" w:eastAsia="Calibri" w:hAnsi="Bookman Old Style" w:cs="Times New Roman"/>
          <w:sz w:val="23"/>
          <w:szCs w:val="23"/>
        </w:rPr>
        <w:t>por ciento</w:t>
      </w:r>
      <w:r w:rsidR="004B7627" w:rsidRPr="004B7627">
        <w:rPr>
          <w:rFonts w:ascii="Bookman Old Style" w:eastAsia="Calibri" w:hAnsi="Bookman Old Style" w:cs="Times New Roman"/>
          <w:sz w:val="23"/>
          <w:szCs w:val="23"/>
        </w:rPr>
        <w:t xml:space="preserve"> que son las emisiones generadas por pequeños negocios, actividades agropecuarias y otro tipo de actividades extractivas, inclusive la actividad de los ladrilleros que genera mucha polémica estaría dentro de ese cuatro por ciento.</w:t>
      </w:r>
      <w:r w:rsidR="004B7627" w:rsidRPr="00923546">
        <w:rPr>
          <w:rFonts w:ascii="Bookman Old Style" w:eastAsia="Calibri" w:hAnsi="Bookman Old Style" w:cs="Times New Roman"/>
          <w:b/>
          <w:bCs/>
          <w:sz w:val="23"/>
          <w:szCs w:val="23"/>
        </w:rPr>
        <w:t>----------------------------------------</w:t>
      </w:r>
      <w:r w:rsidR="003D270E">
        <w:rPr>
          <w:rFonts w:ascii="Bookman Old Style" w:eastAsia="Calibri" w:hAnsi="Bookman Old Style" w:cs="Times New Roman"/>
          <w:b/>
          <w:bCs/>
          <w:sz w:val="23"/>
          <w:szCs w:val="23"/>
        </w:rPr>
        <w:t>------------</w:t>
      </w:r>
      <w:r w:rsidR="004B7627" w:rsidRPr="004B7627">
        <w:rPr>
          <w:rFonts w:ascii="Bookman Old Style" w:eastAsia="Calibri" w:hAnsi="Bookman Old Style" w:cs="Times New Roman"/>
          <w:sz w:val="23"/>
          <w:szCs w:val="23"/>
        </w:rPr>
        <w:t xml:space="preserve">En seguida doy una breve explicación del trabajo con el IMEPLAN, se </w:t>
      </w:r>
      <w:r w:rsidR="004B7627" w:rsidRPr="00923546">
        <w:rPr>
          <w:rFonts w:ascii="Bookman Old Style" w:eastAsia="Calibri" w:hAnsi="Bookman Old Style" w:cs="Times New Roman"/>
          <w:sz w:val="23"/>
          <w:szCs w:val="23"/>
        </w:rPr>
        <w:t>realizó</w:t>
      </w:r>
      <w:r w:rsidR="004B7627" w:rsidRPr="004B7627">
        <w:rPr>
          <w:rFonts w:ascii="Bookman Old Style" w:eastAsia="Calibri" w:hAnsi="Bookman Old Style" w:cs="Times New Roman"/>
          <w:sz w:val="23"/>
          <w:szCs w:val="23"/>
        </w:rPr>
        <w:t xml:space="preserve"> esta mesa de trabajo en materia de medio ambiente el 18 de febrero, enseguida esta la ruta en la cual se establecen las reuniones, el fortalecimientos de IMEPLAN, la recopilación de información y la colaboración entre gobierno municipal, IMEPLAN y el WRI, esta ruta implica capacitaciones para los funcionarios municipales dado que el inventario requerirá eso, colaboración del gobierno municipal y funcionarios locales junto con la SEMADET y esta asociación internacional para la selección de los giros de actividad económica nacional, es decir las empresas que deberán ser monitoreadas, censadas y evaluadas en sus diferentes opciones. Actualmente está asistiendo personal de la dirección de medio ambiente y hablando con el abogado Roberto Baltazar Román </w:t>
      </w:r>
      <w:r w:rsidR="006102E2" w:rsidRPr="004B7627">
        <w:rPr>
          <w:rFonts w:ascii="Bookman Old Style" w:eastAsia="Calibri" w:hAnsi="Bookman Old Style" w:cs="Times New Roman"/>
          <w:sz w:val="23"/>
          <w:szCs w:val="23"/>
        </w:rPr>
        <w:t>él</w:t>
      </w:r>
      <w:r w:rsidR="004B7627" w:rsidRPr="004B7627">
        <w:rPr>
          <w:rFonts w:ascii="Bookman Old Style" w:eastAsia="Calibri" w:hAnsi="Bookman Old Style" w:cs="Times New Roman"/>
          <w:sz w:val="23"/>
          <w:szCs w:val="23"/>
        </w:rPr>
        <w:t xml:space="preserve"> quiere que se incorporen otras áreas en estas capacitaciones, como son personal de protección civil, inspección y vigilancia y también si es posible de padrón y licencias, como ven la capacitación va del dieciocho de febrero hasta agosto, bueno en el flujograma no se ven muy claramente las fechas pero las capacitaciones van a la par, entonces estaríamos esperando que </w:t>
      </w:r>
      <w:r w:rsidR="004B7627" w:rsidRPr="00923546">
        <w:rPr>
          <w:rFonts w:ascii="Bookman Old Style" w:eastAsia="Calibri" w:hAnsi="Bookman Old Style" w:cs="Times New Roman"/>
          <w:sz w:val="23"/>
          <w:szCs w:val="23"/>
        </w:rPr>
        <w:t>hacía</w:t>
      </w:r>
      <w:r w:rsidR="004B7627" w:rsidRPr="004B7627">
        <w:rPr>
          <w:rFonts w:ascii="Bookman Old Style" w:eastAsia="Calibri" w:hAnsi="Bookman Old Style" w:cs="Times New Roman"/>
          <w:sz w:val="23"/>
          <w:szCs w:val="23"/>
        </w:rPr>
        <w:t xml:space="preserve"> final de agosto, septiembre y octubre tuviéramos ya el documento que nos permitiera cumplir con el tercer compromiso, entonces a finales de este año tendríamos material para cumplir con el compromiso </w:t>
      </w:r>
      <w:r w:rsidR="004B7627" w:rsidRPr="00923546">
        <w:rPr>
          <w:rFonts w:ascii="Bookman Old Style" w:eastAsia="Calibri" w:hAnsi="Bookman Old Style" w:cs="Times New Roman"/>
          <w:sz w:val="23"/>
          <w:szCs w:val="23"/>
        </w:rPr>
        <w:t>más</w:t>
      </w:r>
      <w:r w:rsidR="004B7627" w:rsidRPr="004B7627">
        <w:rPr>
          <w:rFonts w:ascii="Bookman Old Style" w:eastAsia="Calibri" w:hAnsi="Bookman Old Style" w:cs="Times New Roman"/>
          <w:sz w:val="23"/>
          <w:szCs w:val="23"/>
        </w:rPr>
        <w:t xml:space="preserve"> complejo el de establecer objetivos de reducción en los sectores energéticos, pues de la mano de IMEPLAN y de gobierno del Estado.</w:t>
      </w:r>
      <w:r w:rsidR="004B7627" w:rsidRPr="00923546">
        <w:rPr>
          <w:rFonts w:ascii="Bookman Old Style" w:eastAsia="Calibri" w:hAnsi="Bookman Old Style" w:cs="Times New Roman"/>
          <w:b/>
          <w:bCs/>
          <w:sz w:val="23"/>
          <w:szCs w:val="23"/>
        </w:rPr>
        <w:t>--</w:t>
      </w:r>
      <w:r w:rsidR="00083027">
        <w:rPr>
          <w:rFonts w:ascii="Bookman Old Style" w:eastAsia="Calibri" w:hAnsi="Bookman Old Style" w:cs="Times New Roman"/>
          <w:b/>
          <w:bCs/>
          <w:sz w:val="23"/>
          <w:szCs w:val="23"/>
        </w:rPr>
        <w:t>----------------------------------------------------------------------</w:t>
      </w:r>
      <w:r w:rsidR="004B7627" w:rsidRPr="004B7627">
        <w:rPr>
          <w:rFonts w:ascii="Bookman Old Style" w:eastAsia="Calibri" w:hAnsi="Bookman Old Style" w:cs="Times New Roman"/>
          <w:sz w:val="23"/>
          <w:szCs w:val="23"/>
        </w:rPr>
        <w:t xml:space="preserve">Para concluir decirles que ya hemos logrado en base a la información que genera el área de alumbrado y todos los avances que se han hecho en la sustitución de luminarias y en base al </w:t>
      </w:r>
      <w:r w:rsidR="004B7627" w:rsidRPr="00923546">
        <w:rPr>
          <w:rFonts w:ascii="Bookman Old Style" w:eastAsia="Calibri" w:hAnsi="Bookman Old Style" w:cs="Times New Roman"/>
          <w:sz w:val="23"/>
          <w:szCs w:val="23"/>
        </w:rPr>
        <w:t>cálculo</w:t>
      </w:r>
      <w:r w:rsidR="004B7627" w:rsidRPr="004B7627">
        <w:rPr>
          <w:rFonts w:ascii="Bookman Old Style" w:eastAsia="Calibri" w:hAnsi="Bookman Old Style" w:cs="Times New Roman"/>
          <w:sz w:val="23"/>
          <w:szCs w:val="23"/>
        </w:rPr>
        <w:t xml:space="preserve"> elaborado por la dirección de </w:t>
      </w:r>
      <w:r w:rsidR="004B7627" w:rsidRPr="004B7627">
        <w:rPr>
          <w:rFonts w:ascii="Bookman Old Style" w:eastAsia="Calibri" w:hAnsi="Bookman Old Style" w:cs="Times New Roman"/>
          <w:sz w:val="23"/>
          <w:szCs w:val="23"/>
        </w:rPr>
        <w:lastRenderedPageBreak/>
        <w:t xml:space="preserve">medio ambiente, pues tenemos que se han cambiado </w:t>
      </w:r>
      <w:r w:rsidR="004B7627" w:rsidRPr="00923546">
        <w:rPr>
          <w:rFonts w:ascii="Bookman Old Style" w:eastAsia="Calibri" w:hAnsi="Bookman Old Style" w:cs="Times New Roman"/>
          <w:sz w:val="23"/>
          <w:szCs w:val="23"/>
        </w:rPr>
        <w:t>más</w:t>
      </w:r>
      <w:r w:rsidR="004B7627" w:rsidRPr="004B7627">
        <w:rPr>
          <w:rFonts w:ascii="Bookman Old Style" w:eastAsia="Calibri" w:hAnsi="Bookman Old Style" w:cs="Times New Roman"/>
          <w:sz w:val="23"/>
          <w:szCs w:val="23"/>
        </w:rPr>
        <w:t xml:space="preserve"> de diez mil luminarias a LED y que como cierre en la </w:t>
      </w:r>
      <w:r w:rsidR="004B7627" w:rsidRPr="00923546">
        <w:rPr>
          <w:rFonts w:ascii="Bookman Old Style" w:eastAsia="Calibri" w:hAnsi="Bookman Old Style" w:cs="Times New Roman"/>
          <w:sz w:val="23"/>
          <w:szCs w:val="23"/>
        </w:rPr>
        <w:t>última</w:t>
      </w:r>
      <w:r w:rsidR="004B7627" w:rsidRPr="004B7627">
        <w:rPr>
          <w:rFonts w:ascii="Bookman Old Style" w:eastAsia="Calibri" w:hAnsi="Bookman Old Style" w:cs="Times New Roman"/>
          <w:sz w:val="23"/>
          <w:szCs w:val="23"/>
        </w:rPr>
        <w:t xml:space="preserve"> </w:t>
      </w:r>
      <w:r w:rsidR="004B7627" w:rsidRPr="00923546">
        <w:rPr>
          <w:rFonts w:ascii="Bookman Old Style" w:eastAsia="Calibri" w:hAnsi="Bookman Old Style" w:cs="Times New Roman"/>
          <w:sz w:val="23"/>
          <w:szCs w:val="23"/>
        </w:rPr>
        <w:t>página</w:t>
      </w:r>
      <w:r w:rsidR="004B7627" w:rsidRPr="004B7627">
        <w:rPr>
          <w:rFonts w:ascii="Bookman Old Style" w:eastAsia="Calibri" w:hAnsi="Bookman Old Style" w:cs="Times New Roman"/>
          <w:sz w:val="23"/>
          <w:szCs w:val="23"/>
        </w:rPr>
        <w:t xml:space="preserve"> tenemos lo que es nuestra contribución de emisiones de CO</w:t>
      </w:r>
      <w:r w:rsidR="004B7627" w:rsidRPr="004B7627">
        <w:rPr>
          <w:rFonts w:ascii="Bookman Old Style" w:eastAsia="Calibri" w:hAnsi="Bookman Old Style" w:cs="Times New Roman"/>
          <w:sz w:val="23"/>
          <w:szCs w:val="23"/>
          <w:vertAlign w:val="superscript"/>
        </w:rPr>
        <w:t>2</w:t>
      </w:r>
      <w:r w:rsidR="004B7627" w:rsidRPr="004B7627">
        <w:rPr>
          <w:rFonts w:ascii="Bookman Old Style" w:eastAsia="Calibri" w:hAnsi="Bookman Old Style" w:cs="Times New Roman"/>
          <w:sz w:val="23"/>
          <w:szCs w:val="23"/>
        </w:rPr>
        <w:t xml:space="preserve">, tenemos un total de </w:t>
      </w:r>
      <w:r w:rsidR="004B7627" w:rsidRPr="00923546">
        <w:rPr>
          <w:rFonts w:ascii="Bookman Old Style" w:eastAsia="Calibri" w:hAnsi="Bookman Old Style" w:cs="Times New Roman"/>
          <w:sz w:val="23"/>
          <w:szCs w:val="23"/>
        </w:rPr>
        <w:t>más</w:t>
      </w:r>
      <w:r w:rsidR="004B7627" w:rsidRPr="004B7627">
        <w:rPr>
          <w:rFonts w:ascii="Bookman Old Style" w:eastAsia="Calibri" w:hAnsi="Bookman Old Style" w:cs="Times New Roman"/>
          <w:sz w:val="23"/>
          <w:szCs w:val="23"/>
        </w:rPr>
        <w:t xml:space="preserve"> de veintinueve mil unidades de las cuales como ya se dijo diez mil ya son LED, las luminarias tradicionales pues son diecinueve mil y tenemos los kilowatts consumidos diariamente y lo que eso genera en kilogramos de CO</w:t>
      </w:r>
      <w:r w:rsidR="004B7627" w:rsidRPr="004B7627">
        <w:rPr>
          <w:rFonts w:ascii="Bookman Old Style" w:eastAsia="Calibri" w:hAnsi="Bookman Old Style" w:cs="Times New Roman"/>
          <w:sz w:val="23"/>
          <w:szCs w:val="23"/>
          <w:vertAlign w:val="superscript"/>
        </w:rPr>
        <w:t>2</w:t>
      </w:r>
      <w:r w:rsidR="004B7627" w:rsidRPr="004B7627">
        <w:rPr>
          <w:rFonts w:ascii="Bookman Old Style" w:eastAsia="Calibri" w:hAnsi="Bookman Old Style" w:cs="Times New Roman"/>
          <w:sz w:val="23"/>
          <w:szCs w:val="23"/>
        </w:rPr>
        <w:t>, que si lo vemos hacia el final  la reducción total de CO</w:t>
      </w:r>
      <w:r w:rsidR="004B7627" w:rsidRPr="004B7627">
        <w:rPr>
          <w:rFonts w:ascii="Bookman Old Style" w:eastAsia="Calibri" w:hAnsi="Bookman Old Style" w:cs="Times New Roman"/>
          <w:sz w:val="23"/>
          <w:szCs w:val="23"/>
          <w:vertAlign w:val="superscript"/>
        </w:rPr>
        <w:t>2</w:t>
      </w:r>
      <w:r w:rsidR="004B7627" w:rsidRPr="004B7627">
        <w:rPr>
          <w:rFonts w:ascii="Bookman Old Style" w:eastAsia="Calibri" w:hAnsi="Bookman Old Style" w:cs="Times New Roman"/>
          <w:sz w:val="23"/>
          <w:szCs w:val="23"/>
        </w:rPr>
        <w:t xml:space="preserve"> equivalente son doscientas sesenta y nueve toneladas al día, entonces ese ya es un logro, un ahorro ya que es cuatro veces menos lo que consumen en electricidad las luminarias y recordemos que la energía eléctrica en un ochenta </w:t>
      </w:r>
      <w:r w:rsidR="004B7627" w:rsidRPr="00923546">
        <w:rPr>
          <w:rFonts w:ascii="Bookman Old Style" w:eastAsia="Calibri" w:hAnsi="Bookman Old Style" w:cs="Times New Roman"/>
          <w:sz w:val="23"/>
          <w:szCs w:val="23"/>
        </w:rPr>
        <w:t>por ciento</w:t>
      </w:r>
      <w:r w:rsidR="004B7627" w:rsidRPr="004B7627">
        <w:rPr>
          <w:rFonts w:ascii="Bookman Old Style" w:eastAsia="Calibri" w:hAnsi="Bookman Old Style" w:cs="Times New Roman"/>
          <w:sz w:val="23"/>
          <w:szCs w:val="23"/>
        </w:rPr>
        <w:t xml:space="preserve"> proviene de la quema de petróleo, entonces aunque estamos viendo electricidad en algún momento se quemó petróleo se generó CO</w:t>
      </w:r>
      <w:r w:rsidR="004B7627" w:rsidRPr="004B7627">
        <w:rPr>
          <w:rFonts w:ascii="Bookman Old Style" w:eastAsia="Calibri" w:hAnsi="Bookman Old Style" w:cs="Times New Roman"/>
          <w:sz w:val="23"/>
          <w:szCs w:val="23"/>
          <w:vertAlign w:val="superscript"/>
        </w:rPr>
        <w:t>2</w:t>
      </w:r>
      <w:r w:rsidR="004B7627" w:rsidRPr="004B7627">
        <w:rPr>
          <w:rFonts w:ascii="Bookman Old Style" w:eastAsia="Calibri" w:hAnsi="Bookman Old Style" w:cs="Times New Roman"/>
          <w:sz w:val="23"/>
          <w:szCs w:val="23"/>
        </w:rPr>
        <w:t xml:space="preserve"> y contaminación ambiental, entonces a medida que reducimos nuestro consumo de energía estamos usando menos combustible fósil y por lo tanto estamos reduciendo nuestro impacto y así es como cumplimos con los compromisos establecidos a nivel internacional, es cuanto presidenta, regidores y regidoras.</w:t>
      </w:r>
      <w:r w:rsidR="004B7627" w:rsidRPr="00923546">
        <w:rPr>
          <w:rFonts w:ascii="Bookman Old Style" w:eastAsia="Calibri" w:hAnsi="Bookman Old Style" w:cs="Times New Roman"/>
          <w:b/>
          <w:bCs/>
          <w:sz w:val="23"/>
          <w:szCs w:val="23"/>
        </w:rPr>
        <w:t>-------------------------------------------------------------------------------------------------------------------------------------</w:t>
      </w:r>
      <w:r w:rsidR="003D270E">
        <w:rPr>
          <w:rFonts w:ascii="Bookman Old Style" w:eastAsia="Calibri" w:hAnsi="Bookman Old Style" w:cs="Times New Roman"/>
          <w:b/>
          <w:bCs/>
          <w:sz w:val="23"/>
          <w:szCs w:val="23"/>
        </w:rPr>
        <w:t>--------------------</w:t>
      </w:r>
      <w:r w:rsidR="00C861EE" w:rsidRPr="00923546">
        <w:rPr>
          <w:rFonts w:ascii="Bookman Old Style" w:hAnsi="Bookman Old Style" w:cs="Times New Roman"/>
          <w:b/>
          <w:sz w:val="23"/>
          <w:szCs w:val="23"/>
        </w:rPr>
        <w:t>En uso de la voz, la Presidenta Municipal y Presidenta de la Comisión Edilicia de Energía,</w:t>
      </w:r>
      <w:r w:rsidR="00BE5B3A" w:rsidRPr="00923546">
        <w:rPr>
          <w:rFonts w:ascii="Bookman Old Style" w:hAnsi="Bookman Old Style" w:cs="Times New Roman"/>
          <w:b/>
          <w:sz w:val="23"/>
          <w:szCs w:val="23"/>
        </w:rPr>
        <w:t xml:space="preserve"> C. María Elena Limón García: </w:t>
      </w:r>
      <w:r w:rsidR="00C861EE" w:rsidRPr="00923546">
        <w:rPr>
          <w:rFonts w:ascii="Bookman Old Style" w:hAnsi="Bookman Old Style" w:cs="Times New Roman"/>
          <w:sz w:val="23"/>
          <w:szCs w:val="23"/>
        </w:rPr>
        <w:t xml:space="preserve"> </w:t>
      </w:r>
      <w:r w:rsidR="00C15A95" w:rsidRPr="00923546">
        <w:rPr>
          <w:rFonts w:ascii="Bookman Old Style" w:hAnsi="Bookman Old Style" w:cs="Times New Roman"/>
          <w:sz w:val="23"/>
          <w:szCs w:val="23"/>
        </w:rPr>
        <w:t>Para el desahogo del quinto punto del orden del día les pregunto a los presentes si existe algún asunto general que deseen tratar</w:t>
      </w:r>
      <w:r w:rsidR="00C861EE" w:rsidRPr="00923546">
        <w:rPr>
          <w:rFonts w:ascii="Bookman Old Style" w:hAnsi="Bookman Old Style" w:cs="Times New Roman"/>
          <w:sz w:val="23"/>
          <w:szCs w:val="23"/>
        </w:rPr>
        <w:t>.</w:t>
      </w:r>
      <w:r w:rsidR="00C15A95" w:rsidRPr="00923546">
        <w:rPr>
          <w:rFonts w:ascii="Bookman Old Style" w:hAnsi="Bookman Old Style" w:cs="Times New Roman"/>
          <w:b/>
          <w:sz w:val="23"/>
          <w:szCs w:val="23"/>
        </w:rPr>
        <w:t>--------------------------------------------------------</w:t>
      </w:r>
      <w:r w:rsidR="004B7627" w:rsidRPr="00923546">
        <w:rPr>
          <w:rFonts w:ascii="Bookman Old Style" w:eastAsia="Calibri" w:hAnsi="Bookman Old Style" w:cs="Times New Roman"/>
          <w:b/>
          <w:bCs/>
          <w:sz w:val="23"/>
          <w:szCs w:val="23"/>
        </w:rPr>
        <w:t xml:space="preserve"> </w:t>
      </w:r>
      <w:r w:rsidR="004B7627" w:rsidRPr="004B7627">
        <w:rPr>
          <w:rFonts w:ascii="Bookman Old Style" w:eastAsia="Calibri" w:hAnsi="Bookman Old Style" w:cs="Times New Roman"/>
          <w:sz w:val="23"/>
          <w:szCs w:val="23"/>
        </w:rPr>
        <w:t xml:space="preserve">Nada </w:t>
      </w:r>
      <w:r w:rsidR="004B7627" w:rsidRPr="00923546">
        <w:rPr>
          <w:rFonts w:ascii="Bookman Old Style" w:eastAsia="Calibri" w:hAnsi="Bookman Old Style" w:cs="Times New Roman"/>
          <w:sz w:val="23"/>
          <w:szCs w:val="23"/>
        </w:rPr>
        <w:t>más</w:t>
      </w:r>
      <w:r w:rsidR="004B7627" w:rsidRPr="004B7627">
        <w:rPr>
          <w:rFonts w:ascii="Bookman Old Style" w:eastAsia="Calibri" w:hAnsi="Bookman Old Style" w:cs="Times New Roman"/>
          <w:sz w:val="23"/>
          <w:szCs w:val="23"/>
        </w:rPr>
        <w:t xml:space="preserve"> poner al corriente a Panchito, en la reunión anterior nos presentaron un diagnóstico del Sauz y van a iniciar el próximo lunes una revisión de lámparas por lo que se va a poner de acuerdo contigo Alfredo Gaviño.</w:t>
      </w:r>
      <w:r w:rsidR="004B7627" w:rsidRPr="00923546">
        <w:rPr>
          <w:rFonts w:ascii="Bookman Old Style" w:eastAsia="Calibri" w:hAnsi="Bookman Old Style" w:cs="Times New Roman"/>
          <w:b/>
          <w:bCs/>
          <w:sz w:val="23"/>
          <w:szCs w:val="23"/>
        </w:rPr>
        <w:t>------------</w:t>
      </w:r>
      <w:r w:rsidR="000C3F99" w:rsidRPr="00923546">
        <w:rPr>
          <w:rFonts w:ascii="Bookman Old Style" w:hAnsi="Bookman Old Style" w:cs="Times New Roman"/>
          <w:sz w:val="23"/>
          <w:szCs w:val="23"/>
        </w:rPr>
        <w:t xml:space="preserve">No habiendo asuntos generales que desahogar, se declara que el </w:t>
      </w:r>
      <w:r w:rsidR="00C15A95" w:rsidRPr="00923546">
        <w:rPr>
          <w:rFonts w:ascii="Bookman Old Style" w:hAnsi="Bookman Old Style" w:cs="Times New Roman"/>
          <w:sz w:val="23"/>
          <w:szCs w:val="23"/>
        </w:rPr>
        <w:t>quinto punto</w:t>
      </w:r>
      <w:r w:rsidR="000C3F99" w:rsidRPr="00923546">
        <w:rPr>
          <w:rFonts w:ascii="Bookman Old Style" w:hAnsi="Bookman Old Style" w:cs="Times New Roman"/>
          <w:sz w:val="23"/>
          <w:szCs w:val="23"/>
        </w:rPr>
        <w:t xml:space="preserve"> del Orden del día ha sido agotado</w:t>
      </w:r>
      <w:r w:rsidR="004B7627" w:rsidRPr="00923546">
        <w:rPr>
          <w:rFonts w:ascii="Bookman Old Style" w:hAnsi="Bookman Old Style" w:cs="Times New Roman"/>
          <w:sz w:val="23"/>
          <w:szCs w:val="23"/>
        </w:rPr>
        <w:t xml:space="preserve"> y en consecuencia se declara la clausura de la presente sesión de la comisión edilicia de energía siendo las 13:15 trece horas con quince minutos del día 27 de febrero del año 2020</w:t>
      </w:r>
      <w:r w:rsidR="00923546" w:rsidRPr="00923546">
        <w:rPr>
          <w:rFonts w:ascii="Bookman Old Style" w:hAnsi="Bookman Old Style" w:cs="Times New Roman"/>
          <w:sz w:val="23"/>
          <w:szCs w:val="23"/>
        </w:rPr>
        <w:t>.</w:t>
      </w:r>
      <w:r w:rsidR="00923546" w:rsidRPr="00923546">
        <w:rPr>
          <w:rFonts w:ascii="Bookman Old Style" w:hAnsi="Bookman Old Style" w:cs="Times New Roman"/>
          <w:b/>
          <w:bCs/>
          <w:sz w:val="23"/>
          <w:szCs w:val="23"/>
        </w:rPr>
        <w:t>--</w:t>
      </w:r>
      <w:r w:rsidR="00923546">
        <w:rPr>
          <w:rFonts w:ascii="Bookman Old Style" w:hAnsi="Bookman Old Style" w:cs="Times New Roman"/>
          <w:b/>
          <w:bCs/>
          <w:sz w:val="23"/>
          <w:szCs w:val="23"/>
        </w:rPr>
        <w:t>---------------------</w:t>
      </w:r>
      <w:r w:rsidR="003D270E">
        <w:rPr>
          <w:rFonts w:ascii="Bookman Old Style" w:hAnsi="Bookman Old Style" w:cs="Times New Roman"/>
          <w:b/>
          <w:bCs/>
          <w:sz w:val="23"/>
          <w:szCs w:val="23"/>
        </w:rPr>
        <w:t>---------</w:t>
      </w:r>
    </w:p>
    <w:p w:rsidR="007A7B41" w:rsidRPr="00301AF2" w:rsidRDefault="007A7B41" w:rsidP="00D152BE">
      <w:pPr>
        <w:jc w:val="both"/>
        <w:rPr>
          <w:rFonts w:ascii="Bookman Old Style" w:hAnsi="Bookman Old Style" w:cs="Times New Roman"/>
          <w:b/>
          <w:sz w:val="24"/>
          <w:szCs w:val="24"/>
        </w:rPr>
      </w:pPr>
    </w:p>
    <w:p w:rsidR="00001A6B" w:rsidRPr="00301AF2" w:rsidRDefault="00001A6B" w:rsidP="007116CA">
      <w:pPr>
        <w:spacing w:after="0"/>
        <w:jc w:val="both"/>
        <w:rPr>
          <w:rFonts w:ascii="Bookman Old Style" w:hAnsi="Bookman Old Style" w:cs="Times New Roman"/>
          <w:b/>
          <w:sz w:val="24"/>
          <w:szCs w:val="24"/>
        </w:rPr>
      </w:pPr>
    </w:p>
    <w:p w:rsidR="00933C7D" w:rsidRDefault="00933C7D" w:rsidP="00933C7D">
      <w:pPr>
        <w:rPr>
          <w:rFonts w:ascii="Bookman Old Style" w:hAnsi="Bookman Old Style" w:cs="Times New Roman"/>
          <w:sz w:val="24"/>
          <w:szCs w:val="24"/>
        </w:rPr>
      </w:pPr>
    </w:p>
    <w:p w:rsidR="003D270E" w:rsidRPr="00301AF2" w:rsidRDefault="003D270E" w:rsidP="00933C7D">
      <w:pPr>
        <w:rPr>
          <w:rFonts w:ascii="Bookman Old Style" w:hAnsi="Bookman Old Style" w:cs="Times New Roman"/>
          <w:sz w:val="24"/>
          <w:szCs w:val="24"/>
        </w:rPr>
      </w:pPr>
    </w:p>
    <w:p w:rsidR="00933C7D" w:rsidRPr="00301AF2" w:rsidRDefault="00933C7D" w:rsidP="007A7B41">
      <w:pPr>
        <w:spacing w:after="0"/>
        <w:rPr>
          <w:rFonts w:ascii="Bookman Old Style" w:hAnsi="Bookman Old Style" w:cs="Times New Roman"/>
          <w:b/>
          <w:sz w:val="24"/>
          <w:szCs w:val="24"/>
        </w:rPr>
      </w:pPr>
      <w:r w:rsidRPr="00301AF2">
        <w:rPr>
          <w:rFonts w:ascii="Bookman Old Style" w:hAnsi="Bookman Old Style" w:cs="Times New Roman"/>
          <w:b/>
          <w:sz w:val="24"/>
          <w:szCs w:val="24"/>
        </w:rPr>
        <w:t>C. María Elena Limón García.</w:t>
      </w:r>
    </w:p>
    <w:p w:rsidR="00933C7D" w:rsidRPr="00301AF2" w:rsidRDefault="00CA6DD1" w:rsidP="007A7B41">
      <w:pPr>
        <w:spacing w:after="0"/>
        <w:rPr>
          <w:rFonts w:ascii="Bookman Old Style" w:hAnsi="Bookman Old Style" w:cs="Times New Roman"/>
          <w:sz w:val="24"/>
          <w:szCs w:val="24"/>
        </w:rPr>
      </w:pPr>
      <w:r w:rsidRPr="00301AF2">
        <w:rPr>
          <w:rFonts w:ascii="Bookman Old Style" w:hAnsi="Bookman Old Style" w:cs="Times New Roman"/>
          <w:sz w:val="24"/>
          <w:szCs w:val="24"/>
        </w:rPr>
        <w:t>Presidenta</w:t>
      </w:r>
      <w:r w:rsidR="00933C7D" w:rsidRPr="00301AF2">
        <w:rPr>
          <w:rFonts w:ascii="Bookman Old Style" w:hAnsi="Bookman Old Style" w:cs="Times New Roman"/>
          <w:sz w:val="24"/>
          <w:szCs w:val="24"/>
        </w:rPr>
        <w:t xml:space="preserve"> </w:t>
      </w:r>
      <w:r w:rsidRPr="00301AF2">
        <w:rPr>
          <w:rFonts w:ascii="Bookman Old Style" w:hAnsi="Bookman Old Style" w:cs="Times New Roman"/>
          <w:sz w:val="24"/>
          <w:szCs w:val="24"/>
        </w:rPr>
        <w:t xml:space="preserve"> Municipal y Presidenta </w:t>
      </w:r>
      <w:r w:rsidR="00933C7D" w:rsidRPr="00301AF2">
        <w:rPr>
          <w:rFonts w:ascii="Bookman Old Style" w:hAnsi="Bookman Old Style" w:cs="Times New Roman"/>
          <w:sz w:val="24"/>
          <w:szCs w:val="24"/>
        </w:rPr>
        <w:t xml:space="preserve">     </w:t>
      </w:r>
      <w:r w:rsidR="00C15A95">
        <w:rPr>
          <w:rFonts w:ascii="Bookman Old Style" w:hAnsi="Bookman Old Style" w:cs="Times New Roman"/>
          <w:sz w:val="24"/>
          <w:szCs w:val="24"/>
        </w:rPr>
        <w:t xml:space="preserve">        _____</w:t>
      </w:r>
      <w:r w:rsidR="00933C7D" w:rsidRPr="00301AF2">
        <w:rPr>
          <w:rFonts w:ascii="Bookman Old Style" w:hAnsi="Bookman Old Style" w:cs="Times New Roman"/>
          <w:sz w:val="24"/>
          <w:szCs w:val="24"/>
        </w:rPr>
        <w:t>_______________________.</w:t>
      </w:r>
    </w:p>
    <w:p w:rsidR="00933C7D" w:rsidRPr="00301AF2" w:rsidRDefault="00CA6DD1" w:rsidP="007A7B41">
      <w:pPr>
        <w:spacing w:after="0"/>
        <w:rPr>
          <w:rFonts w:ascii="Bookman Old Style" w:hAnsi="Bookman Old Style" w:cs="Times New Roman"/>
          <w:sz w:val="24"/>
          <w:szCs w:val="24"/>
        </w:rPr>
      </w:pPr>
      <w:r w:rsidRPr="00301AF2">
        <w:rPr>
          <w:rFonts w:ascii="Bookman Old Style" w:hAnsi="Bookman Old Style" w:cs="Times New Roman"/>
          <w:sz w:val="24"/>
          <w:szCs w:val="24"/>
        </w:rPr>
        <w:t xml:space="preserve">de la Comisión </w:t>
      </w:r>
      <w:r w:rsidR="00933C7D" w:rsidRPr="00301AF2">
        <w:rPr>
          <w:rFonts w:ascii="Bookman Old Style" w:hAnsi="Bookman Old Style" w:cs="Times New Roman"/>
          <w:sz w:val="24"/>
          <w:szCs w:val="24"/>
        </w:rPr>
        <w:t>Edilicia de Energía.</w:t>
      </w:r>
    </w:p>
    <w:p w:rsidR="00933C7D" w:rsidRDefault="00933C7D" w:rsidP="007A7B41">
      <w:pPr>
        <w:spacing w:after="0"/>
        <w:rPr>
          <w:rFonts w:ascii="Bookman Old Style" w:hAnsi="Bookman Old Style" w:cs="Times New Roman"/>
          <w:sz w:val="24"/>
          <w:szCs w:val="24"/>
        </w:rPr>
      </w:pPr>
    </w:p>
    <w:p w:rsidR="007A7B41" w:rsidRDefault="007A7B41" w:rsidP="007A7B41">
      <w:pPr>
        <w:spacing w:after="0"/>
        <w:rPr>
          <w:rFonts w:ascii="Bookman Old Style" w:hAnsi="Bookman Old Style" w:cs="Times New Roman"/>
          <w:sz w:val="24"/>
          <w:szCs w:val="24"/>
        </w:rPr>
      </w:pPr>
    </w:p>
    <w:p w:rsidR="003D270E" w:rsidRPr="00301AF2" w:rsidRDefault="003D270E" w:rsidP="007A7B41">
      <w:pPr>
        <w:spacing w:after="0"/>
        <w:rPr>
          <w:rFonts w:ascii="Bookman Old Style" w:hAnsi="Bookman Old Style" w:cs="Times New Roman"/>
          <w:sz w:val="24"/>
          <w:szCs w:val="24"/>
        </w:rPr>
      </w:pPr>
    </w:p>
    <w:p w:rsidR="00933C7D" w:rsidRPr="00301AF2" w:rsidRDefault="00933C7D" w:rsidP="007A7B41">
      <w:pPr>
        <w:spacing w:after="0"/>
        <w:rPr>
          <w:rFonts w:ascii="Bookman Old Style" w:hAnsi="Bookman Old Style" w:cs="Times New Roman"/>
          <w:sz w:val="24"/>
          <w:szCs w:val="24"/>
        </w:rPr>
      </w:pPr>
    </w:p>
    <w:p w:rsidR="00933C7D" w:rsidRPr="00301AF2" w:rsidRDefault="00933C7D" w:rsidP="007A7B41">
      <w:pPr>
        <w:spacing w:after="0"/>
        <w:rPr>
          <w:rFonts w:ascii="Bookman Old Style" w:hAnsi="Bookman Old Style" w:cs="Times New Roman"/>
          <w:b/>
          <w:sz w:val="24"/>
          <w:szCs w:val="24"/>
        </w:rPr>
      </w:pPr>
      <w:r w:rsidRPr="00301AF2">
        <w:rPr>
          <w:rFonts w:ascii="Bookman Old Style" w:hAnsi="Bookman Old Style" w:cs="Times New Roman"/>
          <w:b/>
          <w:sz w:val="24"/>
          <w:szCs w:val="24"/>
        </w:rPr>
        <w:t>Lic.  Betsabé Dolores Almaguer Esparza.</w:t>
      </w:r>
    </w:p>
    <w:p w:rsidR="00933C7D" w:rsidRPr="00301AF2" w:rsidRDefault="00CA6DD1" w:rsidP="007A7B41">
      <w:pPr>
        <w:spacing w:after="0"/>
        <w:rPr>
          <w:rFonts w:ascii="Bookman Old Style" w:hAnsi="Bookman Old Style" w:cs="Times New Roman"/>
          <w:sz w:val="24"/>
          <w:szCs w:val="24"/>
        </w:rPr>
      </w:pPr>
      <w:r w:rsidRPr="00301AF2">
        <w:rPr>
          <w:rFonts w:ascii="Bookman Old Style" w:hAnsi="Bookman Old Style" w:cs="Times New Roman"/>
          <w:sz w:val="24"/>
          <w:szCs w:val="24"/>
        </w:rPr>
        <w:t xml:space="preserve">Regidora y Vocal de la Comisión </w:t>
      </w:r>
      <w:r w:rsidR="00933C7D" w:rsidRPr="00301AF2">
        <w:rPr>
          <w:rFonts w:ascii="Bookman Old Style" w:hAnsi="Bookman Old Style" w:cs="Times New Roman"/>
          <w:sz w:val="24"/>
          <w:szCs w:val="24"/>
        </w:rPr>
        <w:t xml:space="preserve">         </w:t>
      </w:r>
      <w:r w:rsidR="00C15A95">
        <w:rPr>
          <w:rFonts w:ascii="Bookman Old Style" w:hAnsi="Bookman Old Style" w:cs="Times New Roman"/>
          <w:sz w:val="24"/>
          <w:szCs w:val="24"/>
        </w:rPr>
        <w:t xml:space="preserve">          </w:t>
      </w:r>
      <w:r w:rsidR="00933C7D" w:rsidRPr="00301AF2">
        <w:rPr>
          <w:rFonts w:ascii="Bookman Old Style" w:hAnsi="Bookman Old Style" w:cs="Times New Roman"/>
          <w:sz w:val="24"/>
          <w:szCs w:val="24"/>
        </w:rPr>
        <w:t>___________________________.</w:t>
      </w:r>
    </w:p>
    <w:p w:rsidR="00933C7D" w:rsidRPr="00301AF2" w:rsidRDefault="00CA6DD1" w:rsidP="007A7B41">
      <w:pPr>
        <w:spacing w:after="0"/>
        <w:rPr>
          <w:rFonts w:ascii="Bookman Old Style" w:hAnsi="Bookman Old Style" w:cs="Times New Roman"/>
          <w:sz w:val="24"/>
          <w:szCs w:val="24"/>
        </w:rPr>
      </w:pPr>
      <w:r w:rsidRPr="00301AF2">
        <w:rPr>
          <w:rFonts w:ascii="Bookman Old Style" w:hAnsi="Bookman Old Style" w:cs="Times New Roman"/>
          <w:sz w:val="24"/>
          <w:szCs w:val="24"/>
        </w:rPr>
        <w:t xml:space="preserve">Edilicia de </w:t>
      </w:r>
      <w:r w:rsidR="00933C7D" w:rsidRPr="00301AF2">
        <w:rPr>
          <w:rFonts w:ascii="Bookman Old Style" w:hAnsi="Bookman Old Style" w:cs="Times New Roman"/>
          <w:sz w:val="24"/>
          <w:szCs w:val="24"/>
        </w:rPr>
        <w:t>Energía.</w:t>
      </w:r>
    </w:p>
    <w:p w:rsidR="00933C7D" w:rsidRDefault="00933C7D" w:rsidP="007A7B41">
      <w:pPr>
        <w:spacing w:after="0"/>
        <w:rPr>
          <w:rFonts w:ascii="Bookman Old Style" w:hAnsi="Bookman Old Style" w:cs="Times New Roman"/>
          <w:sz w:val="24"/>
          <w:szCs w:val="24"/>
        </w:rPr>
      </w:pPr>
    </w:p>
    <w:p w:rsidR="007A7B41" w:rsidRDefault="007A7B41" w:rsidP="007A7B41">
      <w:pPr>
        <w:spacing w:after="0"/>
        <w:rPr>
          <w:rFonts w:ascii="Bookman Old Style" w:hAnsi="Bookman Old Style" w:cs="Times New Roman"/>
          <w:sz w:val="24"/>
          <w:szCs w:val="24"/>
        </w:rPr>
      </w:pPr>
    </w:p>
    <w:p w:rsidR="007A7B41" w:rsidRDefault="007A7B41" w:rsidP="007A7B41">
      <w:pPr>
        <w:spacing w:after="0"/>
        <w:rPr>
          <w:rFonts w:ascii="Bookman Old Style" w:hAnsi="Bookman Old Style" w:cs="Times New Roman"/>
          <w:sz w:val="24"/>
          <w:szCs w:val="24"/>
        </w:rPr>
      </w:pPr>
    </w:p>
    <w:p w:rsidR="003D270E" w:rsidRPr="00301AF2" w:rsidRDefault="003D270E" w:rsidP="007A7B41">
      <w:pPr>
        <w:spacing w:after="0"/>
        <w:rPr>
          <w:rFonts w:ascii="Bookman Old Style" w:hAnsi="Bookman Old Style" w:cs="Times New Roman"/>
          <w:sz w:val="24"/>
          <w:szCs w:val="24"/>
        </w:rPr>
      </w:pPr>
    </w:p>
    <w:p w:rsidR="00933C7D" w:rsidRPr="00301AF2" w:rsidRDefault="00933C7D" w:rsidP="007A7B41">
      <w:pPr>
        <w:spacing w:after="0"/>
        <w:rPr>
          <w:rFonts w:ascii="Bookman Old Style" w:hAnsi="Bookman Old Style" w:cs="Times New Roman"/>
          <w:b/>
          <w:sz w:val="24"/>
          <w:szCs w:val="24"/>
        </w:rPr>
      </w:pPr>
      <w:r w:rsidRPr="00301AF2">
        <w:rPr>
          <w:rFonts w:ascii="Bookman Old Style" w:hAnsi="Bookman Old Style" w:cs="Times New Roman"/>
          <w:b/>
          <w:sz w:val="24"/>
          <w:szCs w:val="24"/>
        </w:rPr>
        <w:t>L.C.P. José Luis Figueroa Meza.</w:t>
      </w:r>
    </w:p>
    <w:p w:rsidR="00933C7D" w:rsidRPr="00301AF2" w:rsidRDefault="00CA6DD1" w:rsidP="007A7B41">
      <w:pPr>
        <w:spacing w:after="0"/>
        <w:rPr>
          <w:rFonts w:ascii="Bookman Old Style" w:hAnsi="Bookman Old Style" w:cs="Times New Roman"/>
          <w:sz w:val="24"/>
          <w:szCs w:val="24"/>
        </w:rPr>
      </w:pPr>
      <w:r w:rsidRPr="00301AF2">
        <w:rPr>
          <w:rFonts w:ascii="Bookman Old Style" w:hAnsi="Bookman Old Style" w:cs="Times New Roman"/>
          <w:sz w:val="24"/>
          <w:szCs w:val="24"/>
        </w:rPr>
        <w:t xml:space="preserve">Regidor y </w:t>
      </w:r>
      <w:r w:rsidR="00933C7D" w:rsidRPr="00301AF2">
        <w:rPr>
          <w:rFonts w:ascii="Bookman Old Style" w:hAnsi="Bookman Old Style" w:cs="Times New Roman"/>
          <w:sz w:val="24"/>
          <w:szCs w:val="24"/>
        </w:rPr>
        <w:t xml:space="preserve">Vocal de la Comisión     </w:t>
      </w:r>
      <w:r w:rsidR="00C15A95">
        <w:rPr>
          <w:rFonts w:ascii="Bookman Old Style" w:hAnsi="Bookman Old Style" w:cs="Times New Roman"/>
          <w:sz w:val="24"/>
          <w:szCs w:val="24"/>
        </w:rPr>
        <w:t xml:space="preserve">               </w:t>
      </w:r>
      <w:r w:rsidR="00933C7D" w:rsidRPr="00301AF2">
        <w:rPr>
          <w:rFonts w:ascii="Bookman Old Style" w:hAnsi="Bookman Old Style" w:cs="Times New Roman"/>
          <w:sz w:val="24"/>
          <w:szCs w:val="24"/>
        </w:rPr>
        <w:t>_____________________________.</w:t>
      </w:r>
    </w:p>
    <w:p w:rsidR="00933C7D" w:rsidRPr="00301AF2" w:rsidRDefault="00CA6DD1" w:rsidP="007A7B41">
      <w:pPr>
        <w:spacing w:after="0"/>
        <w:rPr>
          <w:rFonts w:ascii="Bookman Old Style" w:hAnsi="Bookman Old Style" w:cs="Times New Roman"/>
          <w:b/>
          <w:sz w:val="24"/>
          <w:szCs w:val="24"/>
        </w:rPr>
      </w:pPr>
      <w:r w:rsidRPr="00301AF2">
        <w:rPr>
          <w:rFonts w:ascii="Bookman Old Style" w:hAnsi="Bookman Old Style" w:cs="Times New Roman"/>
          <w:sz w:val="24"/>
          <w:szCs w:val="24"/>
        </w:rPr>
        <w:t xml:space="preserve">Edilicia de </w:t>
      </w:r>
      <w:r w:rsidR="00933C7D" w:rsidRPr="00301AF2">
        <w:rPr>
          <w:rFonts w:ascii="Bookman Old Style" w:hAnsi="Bookman Old Style" w:cs="Times New Roman"/>
          <w:sz w:val="24"/>
          <w:szCs w:val="24"/>
        </w:rPr>
        <w:t>Energía.</w:t>
      </w:r>
    </w:p>
    <w:sectPr w:rsidR="00933C7D" w:rsidRPr="00301AF2" w:rsidSect="00533F42">
      <w:headerReference w:type="default" r:id="rId8"/>
      <w:footerReference w:type="default" r:id="rId9"/>
      <w:headerReference w:type="first" r:id="rId10"/>
      <w:footerReference w:type="first" r:id="rId11"/>
      <w:pgSz w:w="12242" w:h="19301" w:code="120"/>
      <w:pgMar w:top="1701" w:right="1701" w:bottom="1701" w:left="1701"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CB3" w:rsidRDefault="00DF5CB3" w:rsidP="003235E8">
      <w:pPr>
        <w:spacing w:after="0" w:line="240" w:lineRule="auto"/>
      </w:pPr>
      <w:r>
        <w:separator/>
      </w:r>
    </w:p>
  </w:endnote>
  <w:endnote w:type="continuationSeparator" w:id="0">
    <w:p w:rsidR="00DF5CB3" w:rsidRDefault="00DF5CB3" w:rsidP="0032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136224"/>
      <w:docPartObj>
        <w:docPartGallery w:val="Page Numbers (Bottom of Page)"/>
        <w:docPartUnique/>
      </w:docPartObj>
    </w:sdtPr>
    <w:sdtEndPr/>
    <w:sdtContent>
      <w:sdt>
        <w:sdtPr>
          <w:id w:val="1494915847"/>
          <w:docPartObj>
            <w:docPartGallery w:val="Page Numbers (Top of Page)"/>
            <w:docPartUnique/>
          </w:docPartObj>
        </w:sdtPr>
        <w:sdtEndPr/>
        <w:sdtContent>
          <w:p w:rsidR="00533F42" w:rsidRDefault="00533F4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45535">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45535">
              <w:rPr>
                <w:b/>
                <w:bCs/>
                <w:noProof/>
              </w:rPr>
              <w:t>2</w:t>
            </w:r>
            <w:r>
              <w:rPr>
                <w:b/>
                <w:bCs/>
                <w:sz w:val="24"/>
                <w:szCs w:val="24"/>
              </w:rPr>
              <w:fldChar w:fldCharType="end"/>
            </w:r>
          </w:p>
        </w:sdtContent>
      </w:sdt>
    </w:sdtContent>
  </w:sdt>
  <w:p w:rsidR="00533F42" w:rsidRDefault="00533F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11445061"/>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rsidR="00706B65" w:rsidRPr="00706B65" w:rsidRDefault="00706B65">
            <w:pPr>
              <w:pStyle w:val="Piedepgina"/>
              <w:jc w:val="right"/>
              <w:rPr>
                <w:rFonts w:ascii="Times New Roman" w:hAnsi="Times New Roman" w:cs="Times New Roman"/>
                <w:sz w:val="20"/>
              </w:rPr>
            </w:pPr>
            <w:r w:rsidRPr="00706B65">
              <w:rPr>
                <w:rFonts w:ascii="Times New Roman" w:hAnsi="Times New Roman" w:cs="Times New Roman"/>
                <w:sz w:val="20"/>
                <w:lang w:val="es-ES"/>
              </w:rPr>
              <w:t xml:space="preserve">Página </w:t>
            </w:r>
            <w:r w:rsidRPr="00706B65">
              <w:rPr>
                <w:rFonts w:ascii="Times New Roman" w:hAnsi="Times New Roman" w:cs="Times New Roman"/>
                <w:b/>
                <w:bCs/>
                <w:szCs w:val="24"/>
              </w:rPr>
              <w:fldChar w:fldCharType="begin"/>
            </w:r>
            <w:r w:rsidRPr="00706B65">
              <w:rPr>
                <w:rFonts w:ascii="Times New Roman" w:hAnsi="Times New Roman" w:cs="Times New Roman"/>
                <w:b/>
                <w:bCs/>
                <w:sz w:val="20"/>
              </w:rPr>
              <w:instrText>PAGE</w:instrText>
            </w:r>
            <w:r w:rsidRPr="00706B65">
              <w:rPr>
                <w:rFonts w:ascii="Times New Roman" w:hAnsi="Times New Roman" w:cs="Times New Roman"/>
                <w:b/>
                <w:bCs/>
                <w:szCs w:val="24"/>
              </w:rPr>
              <w:fldChar w:fldCharType="separate"/>
            </w:r>
            <w:r w:rsidR="00D45535">
              <w:rPr>
                <w:rFonts w:ascii="Times New Roman" w:hAnsi="Times New Roman" w:cs="Times New Roman"/>
                <w:b/>
                <w:bCs/>
                <w:noProof/>
                <w:sz w:val="20"/>
              </w:rPr>
              <w:t>1</w:t>
            </w:r>
            <w:r w:rsidRPr="00706B65">
              <w:rPr>
                <w:rFonts w:ascii="Times New Roman" w:hAnsi="Times New Roman" w:cs="Times New Roman"/>
                <w:b/>
                <w:bCs/>
                <w:szCs w:val="24"/>
              </w:rPr>
              <w:fldChar w:fldCharType="end"/>
            </w:r>
            <w:r w:rsidRPr="00706B65">
              <w:rPr>
                <w:rFonts w:ascii="Times New Roman" w:hAnsi="Times New Roman" w:cs="Times New Roman"/>
                <w:sz w:val="20"/>
                <w:lang w:val="es-ES"/>
              </w:rPr>
              <w:t xml:space="preserve"> de </w:t>
            </w:r>
            <w:r w:rsidRPr="00706B65">
              <w:rPr>
                <w:rFonts w:ascii="Times New Roman" w:hAnsi="Times New Roman" w:cs="Times New Roman"/>
                <w:b/>
                <w:bCs/>
                <w:szCs w:val="24"/>
              </w:rPr>
              <w:fldChar w:fldCharType="begin"/>
            </w:r>
            <w:r w:rsidRPr="00706B65">
              <w:rPr>
                <w:rFonts w:ascii="Times New Roman" w:hAnsi="Times New Roman" w:cs="Times New Roman"/>
                <w:b/>
                <w:bCs/>
                <w:sz w:val="20"/>
              </w:rPr>
              <w:instrText>NUMPAGES</w:instrText>
            </w:r>
            <w:r w:rsidRPr="00706B65">
              <w:rPr>
                <w:rFonts w:ascii="Times New Roman" w:hAnsi="Times New Roman" w:cs="Times New Roman"/>
                <w:b/>
                <w:bCs/>
                <w:szCs w:val="24"/>
              </w:rPr>
              <w:fldChar w:fldCharType="separate"/>
            </w:r>
            <w:r w:rsidR="00D45535">
              <w:rPr>
                <w:rFonts w:ascii="Times New Roman" w:hAnsi="Times New Roman" w:cs="Times New Roman"/>
                <w:b/>
                <w:bCs/>
                <w:noProof/>
                <w:sz w:val="20"/>
              </w:rPr>
              <w:t>2</w:t>
            </w:r>
            <w:r w:rsidRPr="00706B65">
              <w:rPr>
                <w:rFonts w:ascii="Times New Roman" w:hAnsi="Times New Roman" w:cs="Times New Roman"/>
                <w:b/>
                <w:bCs/>
                <w:szCs w:val="24"/>
              </w:rPr>
              <w:fldChar w:fldCharType="end"/>
            </w:r>
          </w:p>
        </w:sdtContent>
      </w:sdt>
    </w:sdtContent>
  </w:sdt>
  <w:p w:rsidR="00706B65" w:rsidRDefault="00706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CB3" w:rsidRDefault="00DF5CB3" w:rsidP="003235E8">
      <w:pPr>
        <w:spacing w:after="0" w:line="240" w:lineRule="auto"/>
      </w:pPr>
      <w:r>
        <w:separator/>
      </w:r>
    </w:p>
  </w:footnote>
  <w:footnote w:type="continuationSeparator" w:id="0">
    <w:p w:rsidR="00DF5CB3" w:rsidRDefault="00DF5CB3" w:rsidP="00323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95" w:rsidRPr="00C15A95" w:rsidRDefault="00C15A95" w:rsidP="00C15A95">
    <w:pPr>
      <w:pStyle w:val="Encabezado"/>
      <w:jc w:val="right"/>
      <w:rPr>
        <w:rFonts w:ascii="Times New Roman" w:hAnsi="Times New Roman" w:cs="Times New Roman"/>
      </w:rPr>
    </w:pPr>
    <w:r w:rsidRPr="00C15A95">
      <w:rPr>
        <w:rFonts w:ascii="Times New Roman" w:hAnsi="Times New Roman" w:cs="Times New Roman"/>
      </w:rPr>
      <w:t>Comisión Edilicia de Energía.</w:t>
    </w:r>
  </w:p>
  <w:p w:rsidR="00C15A95" w:rsidRPr="00C15A95" w:rsidRDefault="00C15A95" w:rsidP="00C15A95">
    <w:pPr>
      <w:pStyle w:val="Encabezado"/>
      <w:jc w:val="right"/>
      <w:rPr>
        <w:rFonts w:ascii="Times New Roman" w:hAnsi="Times New Roman" w:cs="Times New Roman"/>
      </w:rPr>
    </w:pPr>
    <w:r w:rsidRPr="00C15A95">
      <w:rPr>
        <w:rFonts w:ascii="Times New Roman" w:hAnsi="Times New Roman" w:cs="Times New Roman"/>
      </w:rPr>
      <w:t>Acta N°00</w:t>
    </w:r>
    <w:r w:rsidR="00923546">
      <w:rPr>
        <w:rFonts w:ascii="Times New Roman" w:hAnsi="Times New Roman" w:cs="Times New Roman"/>
      </w:rPr>
      <w:t>6</w:t>
    </w:r>
    <w:r w:rsidRPr="00C15A95">
      <w:rPr>
        <w:rFonts w:ascii="Times New Roman" w:hAnsi="Times New Roman" w:cs="Times New Roman"/>
      </w:rPr>
      <w:t>/2020.</w:t>
    </w:r>
  </w:p>
  <w:p w:rsidR="00C15A95" w:rsidRPr="00C15A95" w:rsidRDefault="00C15A95" w:rsidP="00C15A95">
    <w:pPr>
      <w:pStyle w:val="Encabezado"/>
      <w:jc w:val="right"/>
      <w:rPr>
        <w:rFonts w:ascii="Times New Roman" w:hAnsi="Times New Roman" w:cs="Times New Roman"/>
      </w:rPr>
    </w:pPr>
    <w:r w:rsidRPr="00C15A95">
      <w:rPr>
        <w:rFonts w:ascii="Times New Roman" w:hAnsi="Times New Roman" w:cs="Times New Roman"/>
      </w:rPr>
      <w:t>2</w:t>
    </w:r>
    <w:r w:rsidR="00923546">
      <w:rPr>
        <w:rFonts w:ascii="Times New Roman" w:hAnsi="Times New Roman" w:cs="Times New Roman"/>
      </w:rPr>
      <w:t>7 de febrero</w:t>
    </w:r>
    <w:r w:rsidRPr="00C15A95">
      <w:rPr>
        <w:rFonts w:ascii="Times New Roman" w:hAnsi="Times New Roman" w:cs="Times New Roman"/>
      </w:rPr>
      <w:t xml:space="preserve"> del año 2020.</w:t>
    </w:r>
  </w:p>
  <w:p w:rsidR="00546CB8" w:rsidRPr="00546CB8" w:rsidRDefault="00546CB8" w:rsidP="00546CB8">
    <w:pPr>
      <w:pStyle w:val="Encabezado"/>
      <w:jc w:val="right"/>
      <w:rPr>
        <w:rFonts w:ascii="Times New Roman" w:hAnsi="Times New Roman" w:cs="Times New Roman"/>
      </w:rPr>
    </w:pPr>
  </w:p>
  <w:p w:rsidR="00546CB8" w:rsidRPr="00546CB8" w:rsidRDefault="00546CB8" w:rsidP="00546CB8">
    <w:pPr>
      <w:pStyle w:val="Encabezado"/>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5E8" w:rsidRDefault="003235E8" w:rsidP="003235E8">
    <w:pPr>
      <w:pStyle w:val="Encabezado"/>
      <w:jc w:val="right"/>
      <w:rPr>
        <w:rFonts w:ascii="Times New Roman" w:hAnsi="Times New Roman" w:cs="Times New Roman"/>
        <w:sz w:val="18"/>
      </w:rPr>
    </w:pPr>
    <w:r w:rsidRPr="0073462F">
      <w:rPr>
        <w:rFonts w:ascii="Times New Roman" w:hAnsi="Times New Roman" w:cs="Times New Roman"/>
        <w:sz w:val="18"/>
      </w:rPr>
      <w:t>Comisión Edilicia de Energía</w:t>
    </w:r>
    <w:r>
      <w:rPr>
        <w:rFonts w:ascii="Times New Roman" w:hAnsi="Times New Roman" w:cs="Times New Roman"/>
        <w:sz w:val="18"/>
      </w:rPr>
      <w:t>.</w:t>
    </w:r>
  </w:p>
  <w:p w:rsidR="003235E8" w:rsidRDefault="00301AF2" w:rsidP="003235E8">
    <w:pPr>
      <w:pStyle w:val="Encabezado"/>
      <w:jc w:val="right"/>
      <w:rPr>
        <w:rFonts w:ascii="Times New Roman" w:hAnsi="Times New Roman" w:cs="Times New Roman"/>
        <w:sz w:val="16"/>
      </w:rPr>
    </w:pPr>
    <w:r>
      <w:rPr>
        <w:rFonts w:ascii="Times New Roman" w:hAnsi="Times New Roman" w:cs="Times New Roman"/>
        <w:sz w:val="16"/>
      </w:rPr>
      <w:t>Acta N°00</w:t>
    </w:r>
    <w:r w:rsidR="00923546">
      <w:rPr>
        <w:rFonts w:ascii="Times New Roman" w:hAnsi="Times New Roman" w:cs="Times New Roman"/>
        <w:sz w:val="16"/>
      </w:rPr>
      <w:t>6</w:t>
    </w:r>
    <w:r>
      <w:rPr>
        <w:rFonts w:ascii="Times New Roman" w:hAnsi="Times New Roman" w:cs="Times New Roman"/>
        <w:sz w:val="16"/>
      </w:rPr>
      <w:t>/2020</w:t>
    </w:r>
    <w:r w:rsidR="003235E8" w:rsidRPr="00706B65">
      <w:rPr>
        <w:rFonts w:ascii="Times New Roman" w:hAnsi="Times New Roman" w:cs="Times New Roman"/>
        <w:sz w:val="16"/>
      </w:rPr>
      <w:t>.</w:t>
    </w:r>
  </w:p>
  <w:p w:rsidR="00301AF2" w:rsidRPr="00706B65" w:rsidRDefault="00D224FC" w:rsidP="003235E8">
    <w:pPr>
      <w:pStyle w:val="Encabezado"/>
      <w:jc w:val="right"/>
      <w:rPr>
        <w:rFonts w:ascii="Times New Roman" w:hAnsi="Times New Roman" w:cs="Times New Roman"/>
        <w:sz w:val="20"/>
      </w:rPr>
    </w:pPr>
    <w:r>
      <w:rPr>
        <w:rFonts w:ascii="Times New Roman" w:hAnsi="Times New Roman" w:cs="Times New Roman"/>
        <w:sz w:val="16"/>
      </w:rPr>
      <w:t>2</w:t>
    </w:r>
    <w:r w:rsidR="00923546">
      <w:rPr>
        <w:rFonts w:ascii="Times New Roman" w:hAnsi="Times New Roman" w:cs="Times New Roman"/>
        <w:sz w:val="16"/>
      </w:rPr>
      <w:t>7 de febrero</w:t>
    </w:r>
    <w:r w:rsidR="00301AF2">
      <w:rPr>
        <w:rFonts w:ascii="Times New Roman" w:hAnsi="Times New Roman" w:cs="Times New Roman"/>
        <w:sz w:val="16"/>
      </w:rPr>
      <w:t xml:space="preserve"> del año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51BB1"/>
    <w:multiLevelType w:val="hybridMultilevel"/>
    <w:tmpl w:val="CC30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731760"/>
    <w:multiLevelType w:val="hybridMultilevel"/>
    <w:tmpl w:val="F07C57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15"/>
    <w:rsid w:val="00001A6B"/>
    <w:rsid w:val="000360F5"/>
    <w:rsid w:val="000409DA"/>
    <w:rsid w:val="00083027"/>
    <w:rsid w:val="00086B04"/>
    <w:rsid w:val="00096EA7"/>
    <w:rsid w:val="000A0091"/>
    <w:rsid w:val="000A7B2A"/>
    <w:rsid w:val="000C3F99"/>
    <w:rsid w:val="000D6609"/>
    <w:rsid w:val="001759EE"/>
    <w:rsid w:val="0019495E"/>
    <w:rsid w:val="001A4404"/>
    <w:rsid w:val="001D012B"/>
    <w:rsid w:val="001E2748"/>
    <w:rsid w:val="00217C9D"/>
    <w:rsid w:val="00250C68"/>
    <w:rsid w:val="00267897"/>
    <w:rsid w:val="00280F94"/>
    <w:rsid w:val="00292079"/>
    <w:rsid w:val="002B1F9B"/>
    <w:rsid w:val="002C4D44"/>
    <w:rsid w:val="002E1D67"/>
    <w:rsid w:val="00301AF2"/>
    <w:rsid w:val="003235E8"/>
    <w:rsid w:val="003331C0"/>
    <w:rsid w:val="0037493A"/>
    <w:rsid w:val="003A7903"/>
    <w:rsid w:val="003B01F5"/>
    <w:rsid w:val="003D270E"/>
    <w:rsid w:val="003D42FF"/>
    <w:rsid w:val="003D7522"/>
    <w:rsid w:val="003E5483"/>
    <w:rsid w:val="003E5A7A"/>
    <w:rsid w:val="00447E21"/>
    <w:rsid w:val="004B24BC"/>
    <w:rsid w:val="004B7627"/>
    <w:rsid w:val="005063D2"/>
    <w:rsid w:val="0051007A"/>
    <w:rsid w:val="00533F42"/>
    <w:rsid w:val="0054332C"/>
    <w:rsid w:val="00546CB8"/>
    <w:rsid w:val="00555C9B"/>
    <w:rsid w:val="00574327"/>
    <w:rsid w:val="00587F7C"/>
    <w:rsid w:val="005A20C2"/>
    <w:rsid w:val="005D0A9B"/>
    <w:rsid w:val="006102E2"/>
    <w:rsid w:val="00641BE8"/>
    <w:rsid w:val="00651FD3"/>
    <w:rsid w:val="00655C93"/>
    <w:rsid w:val="00657015"/>
    <w:rsid w:val="0066654A"/>
    <w:rsid w:val="006814B5"/>
    <w:rsid w:val="006976C9"/>
    <w:rsid w:val="006C37FE"/>
    <w:rsid w:val="006C7750"/>
    <w:rsid w:val="006F186F"/>
    <w:rsid w:val="00706B65"/>
    <w:rsid w:val="007116CA"/>
    <w:rsid w:val="0073253D"/>
    <w:rsid w:val="007418F4"/>
    <w:rsid w:val="007625D1"/>
    <w:rsid w:val="00771442"/>
    <w:rsid w:val="007841B9"/>
    <w:rsid w:val="007A7B41"/>
    <w:rsid w:val="007B7E9D"/>
    <w:rsid w:val="007E0461"/>
    <w:rsid w:val="007E6616"/>
    <w:rsid w:val="00800191"/>
    <w:rsid w:val="00826B12"/>
    <w:rsid w:val="00857070"/>
    <w:rsid w:val="00872A61"/>
    <w:rsid w:val="008971B7"/>
    <w:rsid w:val="008D61AB"/>
    <w:rsid w:val="00904776"/>
    <w:rsid w:val="00923546"/>
    <w:rsid w:val="009249F1"/>
    <w:rsid w:val="00933C7D"/>
    <w:rsid w:val="009836ED"/>
    <w:rsid w:val="009C21E7"/>
    <w:rsid w:val="009D0D96"/>
    <w:rsid w:val="00A831D0"/>
    <w:rsid w:val="00AD6ED6"/>
    <w:rsid w:val="00B458AB"/>
    <w:rsid w:val="00B67DA6"/>
    <w:rsid w:val="00BB610D"/>
    <w:rsid w:val="00BE5B3A"/>
    <w:rsid w:val="00C14EC2"/>
    <w:rsid w:val="00C15A95"/>
    <w:rsid w:val="00C34C13"/>
    <w:rsid w:val="00C40B5E"/>
    <w:rsid w:val="00C861EE"/>
    <w:rsid w:val="00CA6DD1"/>
    <w:rsid w:val="00CC2582"/>
    <w:rsid w:val="00D152BE"/>
    <w:rsid w:val="00D224FC"/>
    <w:rsid w:val="00D45535"/>
    <w:rsid w:val="00D74411"/>
    <w:rsid w:val="00D917A1"/>
    <w:rsid w:val="00DF354C"/>
    <w:rsid w:val="00DF5CB3"/>
    <w:rsid w:val="00EA244C"/>
    <w:rsid w:val="00EA38F3"/>
    <w:rsid w:val="00EC51EF"/>
    <w:rsid w:val="00F53659"/>
    <w:rsid w:val="00F74721"/>
    <w:rsid w:val="00F854A4"/>
    <w:rsid w:val="00F941D1"/>
    <w:rsid w:val="00FA50E2"/>
    <w:rsid w:val="00FB36F5"/>
    <w:rsid w:val="00FC6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0BB1"/>
  <w15:docId w15:val="{C4986ED5-83E0-45C7-A0C5-C763369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F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F9B"/>
    <w:rPr>
      <w:rFonts w:ascii="Segoe UI" w:hAnsi="Segoe UI" w:cs="Segoe UI"/>
      <w:sz w:val="18"/>
      <w:szCs w:val="18"/>
    </w:rPr>
  </w:style>
  <w:style w:type="paragraph" w:styleId="Encabezado">
    <w:name w:val="header"/>
    <w:basedOn w:val="Normal"/>
    <w:link w:val="EncabezadoCar"/>
    <w:uiPriority w:val="99"/>
    <w:unhideWhenUsed/>
    <w:rsid w:val="003235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5E8"/>
  </w:style>
  <w:style w:type="paragraph" w:styleId="Piedepgina">
    <w:name w:val="footer"/>
    <w:basedOn w:val="Normal"/>
    <w:link w:val="PiedepginaCar"/>
    <w:uiPriority w:val="99"/>
    <w:unhideWhenUsed/>
    <w:rsid w:val="003235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BD1C-6A61-449F-B82B-B3A61F25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2122</Words>
  <Characters>11671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 Luis Godinez Reyes</cp:lastModifiedBy>
  <cp:revision>7</cp:revision>
  <cp:lastPrinted>2020-03-18T13:41:00Z</cp:lastPrinted>
  <dcterms:created xsi:type="dcterms:W3CDTF">2020-03-10T21:07:00Z</dcterms:created>
  <dcterms:modified xsi:type="dcterms:W3CDTF">2020-05-06T16:02:00Z</dcterms:modified>
</cp:coreProperties>
</file>