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B" w:rsidRDefault="00A6379B" w:rsidP="00A6379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San Pedro Tlaquepaque, a </w:t>
      </w:r>
      <w:r w:rsidR="00407F84">
        <w:rPr>
          <w:rFonts w:ascii="Arial" w:hAnsi="Arial" w:cs="Arial"/>
          <w:sz w:val="24"/>
          <w:szCs w:val="24"/>
        </w:rPr>
        <w:t xml:space="preserve">Jalisco., </w:t>
      </w:r>
      <w:r>
        <w:rPr>
          <w:rFonts w:ascii="Arial" w:hAnsi="Arial" w:cs="Arial"/>
          <w:sz w:val="24"/>
          <w:szCs w:val="24"/>
        </w:rPr>
        <w:t>21 de febrero de 2019.</w:t>
      </w:r>
    </w:p>
    <w:p w:rsidR="00544286" w:rsidRPr="00E87BA6" w:rsidRDefault="0056071A" w:rsidP="00F3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Luis Sal</w:t>
      </w:r>
      <w:r w:rsidR="00012A50">
        <w:rPr>
          <w:rFonts w:ascii="Arial" w:hAnsi="Arial" w:cs="Arial"/>
          <w:sz w:val="24"/>
          <w:szCs w:val="24"/>
        </w:rPr>
        <w:t>azar Martínez, Presidente de la Comisión Edilicia de Hacienda, Patrimonio y Presupuesto</w:t>
      </w:r>
      <w:r>
        <w:rPr>
          <w:rFonts w:ascii="Arial" w:hAnsi="Arial" w:cs="Arial"/>
          <w:sz w:val="24"/>
          <w:szCs w:val="24"/>
        </w:rPr>
        <w:t>: b</w:t>
      </w:r>
      <w:r w:rsidR="00586ECF">
        <w:rPr>
          <w:rFonts w:ascii="Arial" w:hAnsi="Arial" w:cs="Arial"/>
          <w:sz w:val="24"/>
          <w:szCs w:val="24"/>
        </w:rPr>
        <w:t>uenas t</w:t>
      </w:r>
      <w:r w:rsidR="00544286" w:rsidRPr="00E87BA6">
        <w:rPr>
          <w:rFonts w:ascii="Arial" w:hAnsi="Arial" w:cs="Arial"/>
          <w:sz w:val="24"/>
          <w:szCs w:val="24"/>
        </w:rPr>
        <w:t>a</w:t>
      </w:r>
      <w:r w:rsidR="00586ECF">
        <w:rPr>
          <w:rFonts w:ascii="Arial" w:hAnsi="Arial" w:cs="Arial"/>
          <w:sz w:val="24"/>
          <w:szCs w:val="24"/>
        </w:rPr>
        <w:t>rde</w:t>
      </w:r>
      <w:r w:rsidR="00544286" w:rsidRPr="00E87BA6">
        <w:rPr>
          <w:rFonts w:ascii="Arial" w:hAnsi="Arial" w:cs="Arial"/>
          <w:sz w:val="24"/>
          <w:szCs w:val="24"/>
        </w:rPr>
        <w:t>s</w:t>
      </w:r>
      <w:r w:rsidR="00E627E9" w:rsidRPr="00E87BA6">
        <w:rPr>
          <w:rFonts w:ascii="Arial" w:hAnsi="Arial" w:cs="Arial"/>
          <w:sz w:val="24"/>
          <w:szCs w:val="24"/>
        </w:rPr>
        <w:t xml:space="preserve">, doy la bienvenida </w:t>
      </w:r>
      <w:r w:rsidR="00AD7426">
        <w:rPr>
          <w:rFonts w:ascii="Arial" w:hAnsi="Arial" w:cs="Arial"/>
          <w:sz w:val="24"/>
          <w:szCs w:val="24"/>
        </w:rPr>
        <w:t>a mis compañeros y compañeras Re</w:t>
      </w:r>
      <w:r w:rsidR="00544286" w:rsidRPr="00E87BA6">
        <w:rPr>
          <w:rFonts w:ascii="Arial" w:hAnsi="Arial" w:cs="Arial"/>
          <w:sz w:val="24"/>
          <w:szCs w:val="24"/>
        </w:rPr>
        <w:t>gidores</w:t>
      </w:r>
      <w:r w:rsidR="00E627E9" w:rsidRPr="00E87BA6">
        <w:rPr>
          <w:rFonts w:ascii="Arial" w:hAnsi="Arial" w:cs="Arial"/>
          <w:sz w:val="24"/>
          <w:szCs w:val="24"/>
        </w:rPr>
        <w:t>, al personal de la Secretaría del Ayuntamiento, así como al púb</w:t>
      </w:r>
      <w:r w:rsidR="00A6379B">
        <w:rPr>
          <w:rFonts w:ascii="Arial" w:hAnsi="Arial" w:cs="Arial"/>
          <w:sz w:val="24"/>
          <w:szCs w:val="24"/>
        </w:rPr>
        <w:t>lico en general</w:t>
      </w:r>
      <w:r w:rsidR="00E627E9" w:rsidRPr="00E87B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siendo las 13:00 (Trece) horas </w:t>
      </w:r>
      <w:r w:rsidR="00544286" w:rsidRPr="00E87BA6">
        <w:rPr>
          <w:rFonts w:ascii="Arial" w:hAnsi="Arial" w:cs="Arial"/>
          <w:sz w:val="24"/>
          <w:szCs w:val="24"/>
        </w:rPr>
        <w:t>del día</w:t>
      </w:r>
      <w:r w:rsidR="00827CFA">
        <w:rPr>
          <w:rFonts w:ascii="Arial" w:hAnsi="Arial" w:cs="Arial"/>
          <w:sz w:val="24"/>
          <w:szCs w:val="24"/>
        </w:rPr>
        <w:t xml:space="preserve"> 21 de Febrero del 2019</w:t>
      </w:r>
      <w:r>
        <w:rPr>
          <w:rFonts w:ascii="Arial" w:hAnsi="Arial" w:cs="Arial"/>
          <w:sz w:val="24"/>
          <w:szCs w:val="24"/>
        </w:rPr>
        <w:t>,</w:t>
      </w:r>
      <w:r w:rsidR="00544286" w:rsidRPr="00E87BA6">
        <w:rPr>
          <w:rFonts w:ascii="Arial" w:hAnsi="Arial" w:cs="Arial"/>
          <w:sz w:val="24"/>
          <w:szCs w:val="24"/>
        </w:rPr>
        <w:t xml:space="preserve"> </w:t>
      </w:r>
      <w:r w:rsidR="00E627E9" w:rsidRPr="00E87BA6">
        <w:rPr>
          <w:rFonts w:ascii="Arial" w:hAnsi="Arial" w:cs="Arial"/>
          <w:sz w:val="24"/>
          <w:szCs w:val="24"/>
        </w:rPr>
        <w:t xml:space="preserve">encontrándonos en la </w:t>
      </w:r>
      <w:r w:rsidR="00827CFA">
        <w:rPr>
          <w:rFonts w:ascii="Arial" w:hAnsi="Arial" w:cs="Arial"/>
          <w:sz w:val="24"/>
          <w:szCs w:val="24"/>
        </w:rPr>
        <w:t>Sala de Sesiones del Pleno del Ayuntamiento</w:t>
      </w:r>
      <w:r w:rsidR="00E627E9" w:rsidRPr="00E87BA6">
        <w:rPr>
          <w:rFonts w:ascii="Arial" w:hAnsi="Arial" w:cs="Arial"/>
          <w:sz w:val="24"/>
          <w:szCs w:val="24"/>
        </w:rPr>
        <w:t xml:space="preserve">, y </w:t>
      </w:r>
      <w:r w:rsidR="00544286" w:rsidRPr="00E87BA6">
        <w:rPr>
          <w:rFonts w:ascii="Arial" w:hAnsi="Arial" w:cs="Arial"/>
          <w:sz w:val="24"/>
          <w:szCs w:val="24"/>
        </w:rPr>
        <w:t>con fundamento en lo dispuesto por los artículos</w:t>
      </w:r>
      <w:r w:rsidR="00E14285">
        <w:rPr>
          <w:rFonts w:ascii="Arial" w:hAnsi="Arial" w:cs="Arial"/>
          <w:sz w:val="24"/>
          <w:szCs w:val="24"/>
        </w:rPr>
        <w:t xml:space="preserve"> 35 fracción II,</w:t>
      </w:r>
      <w:r w:rsidR="00544286" w:rsidRPr="00E87BA6">
        <w:rPr>
          <w:rFonts w:ascii="Arial" w:hAnsi="Arial" w:cs="Arial"/>
          <w:sz w:val="24"/>
          <w:szCs w:val="24"/>
        </w:rPr>
        <w:t xml:space="preserve"> </w:t>
      </w:r>
      <w:r w:rsidR="001C793A">
        <w:rPr>
          <w:rFonts w:ascii="Arial" w:hAnsi="Arial" w:cs="Arial"/>
          <w:sz w:val="24"/>
          <w:szCs w:val="24"/>
        </w:rPr>
        <w:t>73, 74, 77 fracción II, III, IV, V y VI,</w:t>
      </w:r>
      <w:r w:rsidR="00E627E9" w:rsidRPr="00E87BA6">
        <w:rPr>
          <w:rFonts w:ascii="Arial" w:hAnsi="Arial" w:cs="Arial"/>
          <w:sz w:val="24"/>
          <w:szCs w:val="24"/>
        </w:rPr>
        <w:t xml:space="preserve"> </w:t>
      </w:r>
      <w:r w:rsidR="00E03562">
        <w:rPr>
          <w:rFonts w:ascii="Arial" w:hAnsi="Arial" w:cs="Arial"/>
          <w:sz w:val="24"/>
          <w:szCs w:val="24"/>
        </w:rPr>
        <w:t xml:space="preserve">78 fracción I, </w:t>
      </w:r>
      <w:r w:rsidR="00544286" w:rsidRPr="00E87BA6">
        <w:rPr>
          <w:rFonts w:ascii="Arial" w:hAnsi="Arial" w:cs="Arial"/>
          <w:sz w:val="24"/>
          <w:szCs w:val="24"/>
        </w:rPr>
        <w:t>84</w:t>
      </w:r>
      <w:r w:rsidR="00E03562">
        <w:rPr>
          <w:rFonts w:ascii="Arial" w:hAnsi="Arial" w:cs="Arial"/>
          <w:sz w:val="24"/>
          <w:szCs w:val="24"/>
        </w:rPr>
        <w:t>,</w:t>
      </w:r>
      <w:r w:rsidR="00544286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E03562">
        <w:rPr>
          <w:rFonts w:ascii="Arial" w:hAnsi="Arial" w:cs="Arial"/>
          <w:sz w:val="24"/>
          <w:szCs w:val="24"/>
        </w:rPr>
        <w:t xml:space="preserve"> y</w:t>
      </w:r>
      <w:r w:rsidR="00544286" w:rsidRPr="00E87BA6">
        <w:rPr>
          <w:rFonts w:ascii="Arial" w:hAnsi="Arial" w:cs="Arial"/>
          <w:sz w:val="24"/>
          <w:szCs w:val="24"/>
        </w:rPr>
        <w:t xml:space="preserve"> </w:t>
      </w:r>
      <w:r w:rsidR="00E03562">
        <w:rPr>
          <w:rFonts w:ascii="Arial" w:hAnsi="Arial" w:cs="Arial"/>
          <w:sz w:val="24"/>
          <w:szCs w:val="24"/>
        </w:rPr>
        <w:t xml:space="preserve">94 fracción II </w:t>
      </w:r>
      <w:r w:rsidR="00544286" w:rsidRPr="00E87BA6">
        <w:rPr>
          <w:rFonts w:ascii="Arial" w:hAnsi="Arial" w:cs="Arial"/>
          <w:sz w:val="24"/>
          <w:szCs w:val="24"/>
        </w:rPr>
        <w:t>del Reglamento del Gobierno y la Administración Pública del Ayuntamiento Constitucional de San Pedro Tlaquepaqu</w:t>
      </w:r>
      <w:r w:rsidR="002344A9" w:rsidRPr="00E87BA6">
        <w:rPr>
          <w:rFonts w:ascii="Arial" w:hAnsi="Arial" w:cs="Arial"/>
          <w:sz w:val="24"/>
          <w:szCs w:val="24"/>
        </w:rPr>
        <w:t xml:space="preserve">e, </w:t>
      </w:r>
      <w:r w:rsidR="00E627E9" w:rsidRPr="00E87BA6">
        <w:rPr>
          <w:rFonts w:ascii="Arial" w:hAnsi="Arial" w:cs="Arial"/>
          <w:sz w:val="24"/>
          <w:szCs w:val="24"/>
        </w:rPr>
        <w:t xml:space="preserve">damos inicio </w:t>
      </w:r>
      <w:r w:rsidR="00BE0523" w:rsidRPr="00E87BA6">
        <w:rPr>
          <w:rFonts w:ascii="Arial" w:hAnsi="Arial" w:cs="Arial"/>
          <w:sz w:val="24"/>
          <w:szCs w:val="24"/>
        </w:rPr>
        <w:t xml:space="preserve">a </w:t>
      </w:r>
      <w:r w:rsidR="00E627E9" w:rsidRPr="00E87BA6">
        <w:rPr>
          <w:rFonts w:ascii="Arial" w:hAnsi="Arial" w:cs="Arial"/>
          <w:sz w:val="24"/>
          <w:szCs w:val="24"/>
        </w:rPr>
        <w:t>la Sesión de la Comisión Edilicia de</w:t>
      </w:r>
      <w:r w:rsidR="00BE0EA2" w:rsidRPr="00E87BA6">
        <w:rPr>
          <w:rFonts w:ascii="Arial" w:hAnsi="Arial" w:cs="Arial"/>
          <w:sz w:val="24"/>
          <w:szCs w:val="24"/>
        </w:rPr>
        <w:t xml:space="preserve"> Hacienda, Patrimonio y Presupuesto</w:t>
      </w:r>
      <w:r w:rsidR="00A6379B">
        <w:rPr>
          <w:rFonts w:ascii="Arial" w:hAnsi="Arial" w:cs="Arial"/>
          <w:sz w:val="24"/>
          <w:szCs w:val="24"/>
        </w:rPr>
        <w:t xml:space="preserve"> para el t</w:t>
      </w:r>
      <w:r w:rsidR="00533765">
        <w:rPr>
          <w:rFonts w:ascii="Arial" w:hAnsi="Arial" w:cs="Arial"/>
          <w:sz w:val="24"/>
          <w:szCs w:val="24"/>
        </w:rPr>
        <w:t>urno autorizado por el Pleno del Ayuntamiento con el número 1009/2019/TC de fecha 30 de Enero del 2019.</w:t>
      </w:r>
    </w:p>
    <w:p w:rsidR="00E627E9" w:rsidRPr="00F32C78" w:rsidRDefault="00E627E9" w:rsidP="00E87BA6">
      <w:pPr>
        <w:jc w:val="both"/>
        <w:rPr>
          <w:sz w:val="28"/>
          <w:szCs w:val="28"/>
        </w:rPr>
      </w:pPr>
      <w:r w:rsidRPr="00E87BA6">
        <w:rPr>
          <w:rFonts w:ascii="Arial" w:hAnsi="Arial" w:cs="Arial"/>
          <w:sz w:val="24"/>
          <w:szCs w:val="24"/>
        </w:rPr>
        <w:t xml:space="preserve">En estos momentos, </w:t>
      </w:r>
      <w:r w:rsidR="00A71851" w:rsidRPr="00E87BA6">
        <w:rPr>
          <w:rFonts w:ascii="Arial" w:hAnsi="Arial" w:cs="Arial"/>
          <w:sz w:val="24"/>
          <w:szCs w:val="24"/>
        </w:rPr>
        <w:t xml:space="preserve">se procede a la </w:t>
      </w:r>
      <w:r w:rsidR="00AD7426">
        <w:rPr>
          <w:rFonts w:ascii="Arial" w:hAnsi="Arial" w:cs="Arial"/>
          <w:sz w:val="24"/>
          <w:szCs w:val="24"/>
        </w:rPr>
        <w:t>T</w:t>
      </w:r>
      <w:r w:rsidRPr="00E87BA6">
        <w:rPr>
          <w:rFonts w:ascii="Arial" w:hAnsi="Arial" w:cs="Arial"/>
          <w:sz w:val="24"/>
          <w:szCs w:val="24"/>
        </w:rPr>
        <w:t>om</w:t>
      </w:r>
      <w:r w:rsidR="00A71851" w:rsidRPr="00E87BA6"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 w:rsidR="00586ECF">
        <w:rPr>
          <w:rFonts w:ascii="Arial" w:hAnsi="Arial" w:cs="Arial"/>
          <w:sz w:val="24"/>
          <w:szCs w:val="24"/>
        </w:rPr>
        <w:t>de</w:t>
      </w:r>
      <w:r w:rsidRPr="00E87BA6">
        <w:rPr>
          <w:rFonts w:ascii="Arial" w:hAnsi="Arial" w:cs="Arial"/>
          <w:sz w:val="24"/>
          <w:szCs w:val="24"/>
        </w:rPr>
        <w:t xml:space="preserve"> </w:t>
      </w:r>
      <w:r w:rsidR="00AD7426"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sistencia, para efectos de verificar si existe </w:t>
      </w:r>
      <w:r w:rsidR="00AD7426">
        <w:rPr>
          <w:rFonts w:ascii="Arial" w:hAnsi="Arial" w:cs="Arial"/>
          <w:sz w:val="24"/>
          <w:szCs w:val="24"/>
        </w:rPr>
        <w:t>Q</w:t>
      </w:r>
      <w:r w:rsidR="005A67E6" w:rsidRPr="00E87BA6">
        <w:rPr>
          <w:rFonts w:ascii="Arial" w:hAnsi="Arial" w:cs="Arial"/>
          <w:sz w:val="24"/>
          <w:szCs w:val="24"/>
        </w:rPr>
        <w:t>uórum</w:t>
      </w:r>
      <w:r w:rsidR="00AD7426">
        <w:rPr>
          <w:rFonts w:ascii="Arial" w:hAnsi="Arial" w:cs="Arial"/>
          <w:sz w:val="24"/>
          <w:szCs w:val="24"/>
        </w:rPr>
        <w:t xml:space="preserve"> 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 w:rsidR="00AD7426"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5"/>
        <w:gridCol w:w="1611"/>
        <w:gridCol w:w="1627"/>
        <w:gridCol w:w="1591"/>
        <w:gridCol w:w="1377"/>
        <w:gridCol w:w="1673"/>
      </w:tblGrid>
      <w:tr w:rsidR="00A6379B" w:rsidRPr="00F32C78" w:rsidTr="00A6379B">
        <w:tc>
          <w:tcPr>
            <w:tcW w:w="1175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591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A6379B" w:rsidRPr="00F32C78" w:rsidTr="00A6379B">
        <w:tc>
          <w:tcPr>
            <w:tcW w:w="1175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Presidente de la Comisión Edilicia </w:t>
            </w:r>
          </w:p>
        </w:tc>
        <w:tc>
          <w:tcPr>
            <w:tcW w:w="162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79B" w:rsidRPr="00F32C78" w:rsidTr="00A6379B">
        <w:tc>
          <w:tcPr>
            <w:tcW w:w="1175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62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79B" w:rsidRPr="00F32C78" w:rsidTr="00A6379B">
        <w:tc>
          <w:tcPr>
            <w:tcW w:w="1175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62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79B" w:rsidRPr="00F32C78" w:rsidTr="00A6379B">
        <w:tc>
          <w:tcPr>
            <w:tcW w:w="1175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62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79B" w:rsidRPr="00F32C78" w:rsidTr="00A6379B">
        <w:tc>
          <w:tcPr>
            <w:tcW w:w="1175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62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Juárez Piña</w:t>
            </w:r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79B" w:rsidRPr="00F32C78" w:rsidTr="00A6379B">
        <w:tc>
          <w:tcPr>
            <w:tcW w:w="1175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627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Betsabé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Dolores Almaguer Esparza</w:t>
            </w:r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79B" w:rsidRPr="00F32C78" w:rsidTr="00A6379B">
        <w:trPr>
          <w:trHeight w:val="767"/>
        </w:trPr>
        <w:tc>
          <w:tcPr>
            <w:tcW w:w="1175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627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Meza</w:t>
            </w:r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79B" w:rsidRPr="00F32C78" w:rsidTr="00A6379B">
        <w:trPr>
          <w:trHeight w:val="779"/>
        </w:trPr>
        <w:tc>
          <w:tcPr>
            <w:tcW w:w="1175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627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Alberto Maldonado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Chavarín</w:t>
            </w:r>
            <w:proofErr w:type="spellEnd"/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79B" w:rsidRPr="00F32C78" w:rsidTr="00A6379B">
        <w:trPr>
          <w:trHeight w:val="507"/>
        </w:trPr>
        <w:tc>
          <w:tcPr>
            <w:tcW w:w="1175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627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Alfaro García</w:t>
            </w:r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79B" w:rsidRPr="00F32C78" w:rsidTr="00A6379B">
        <w:tc>
          <w:tcPr>
            <w:tcW w:w="1175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1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627" w:type="dxa"/>
          </w:tcPr>
          <w:p w:rsidR="00A6379B" w:rsidRDefault="00A63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591" w:type="dxa"/>
          </w:tcPr>
          <w:p w:rsidR="00A6379B" w:rsidRPr="0056071A" w:rsidRDefault="00A6379B" w:rsidP="0056071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</w:tcPr>
          <w:p w:rsidR="00A6379B" w:rsidRPr="00BE0EA2" w:rsidRDefault="00A637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CAE" w:rsidRDefault="00664CAE" w:rsidP="00E627E9">
      <w:pPr>
        <w:jc w:val="both"/>
        <w:rPr>
          <w:rFonts w:ascii="Arial" w:hAnsi="Arial" w:cs="Arial"/>
          <w:sz w:val="24"/>
          <w:szCs w:val="24"/>
        </w:rPr>
      </w:pPr>
    </w:p>
    <w:p w:rsidR="00E627E9" w:rsidRPr="00E87BA6" w:rsidRDefault="00A71851" w:rsidP="00E627E9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Doy cuenta a Ustedes que s</w:t>
      </w:r>
      <w:r w:rsidR="00E627E9" w:rsidRPr="00E87BA6">
        <w:rPr>
          <w:rFonts w:ascii="Arial" w:hAnsi="Arial" w:cs="Arial"/>
          <w:sz w:val="24"/>
          <w:szCs w:val="24"/>
        </w:rPr>
        <w:t xml:space="preserve">e </w:t>
      </w:r>
      <w:r w:rsidR="0056071A">
        <w:rPr>
          <w:rFonts w:ascii="Arial" w:hAnsi="Arial" w:cs="Arial"/>
          <w:sz w:val="24"/>
          <w:szCs w:val="24"/>
        </w:rPr>
        <w:t>encuentran 10</w:t>
      </w:r>
      <w:r w:rsidR="00E627E9" w:rsidRPr="00E87BA6">
        <w:rPr>
          <w:rFonts w:ascii="Arial" w:hAnsi="Arial" w:cs="Arial"/>
          <w:sz w:val="24"/>
          <w:szCs w:val="24"/>
        </w:rPr>
        <w:t xml:space="preserve"> integrantes.</w:t>
      </w:r>
    </w:p>
    <w:p w:rsidR="00AD7426" w:rsidRDefault="00C037A3" w:rsidP="00E62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</w:t>
      </w:r>
      <w:r>
        <w:rPr>
          <w:rFonts w:ascii="Arial" w:hAnsi="Arial" w:cs="Arial"/>
          <w:sz w:val="24"/>
          <w:szCs w:val="24"/>
        </w:rPr>
        <w:lastRenderedPageBreak/>
        <w:t xml:space="preserve">Tlaquepaque </w:t>
      </w:r>
      <w:r w:rsidR="00586ECF">
        <w:rPr>
          <w:rFonts w:ascii="Arial" w:hAnsi="Arial" w:cs="Arial"/>
          <w:sz w:val="24"/>
          <w:szCs w:val="24"/>
        </w:rPr>
        <w:t>se</w:t>
      </w:r>
      <w:r w:rsidR="00E627E9" w:rsidRPr="00E87BA6">
        <w:rPr>
          <w:rFonts w:ascii="Arial" w:hAnsi="Arial" w:cs="Arial"/>
          <w:sz w:val="24"/>
          <w:szCs w:val="24"/>
        </w:rPr>
        <w:t xml:space="preserve"> </w:t>
      </w:r>
      <w:r w:rsidR="00586ECF">
        <w:rPr>
          <w:rFonts w:ascii="Arial" w:hAnsi="Arial" w:cs="Arial"/>
          <w:sz w:val="24"/>
          <w:szCs w:val="24"/>
        </w:rPr>
        <w:t>declara</w:t>
      </w:r>
      <w:r w:rsidR="00E627E9"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="00D1701A">
        <w:rPr>
          <w:rFonts w:ascii="Arial" w:hAnsi="Arial" w:cs="Arial"/>
          <w:sz w:val="24"/>
          <w:szCs w:val="24"/>
        </w:rPr>
        <w:t>la mayoría</w:t>
      </w:r>
      <w:r w:rsidR="004215BF">
        <w:rPr>
          <w:rFonts w:ascii="Arial" w:hAnsi="Arial" w:cs="Arial"/>
          <w:sz w:val="24"/>
          <w:szCs w:val="24"/>
        </w:rPr>
        <w:t xml:space="preserve"> de los integrantes </w:t>
      </w:r>
      <w:r w:rsidR="00D1701A">
        <w:rPr>
          <w:rFonts w:ascii="Arial" w:hAnsi="Arial" w:cs="Arial"/>
          <w:sz w:val="24"/>
          <w:szCs w:val="24"/>
        </w:rPr>
        <w:t xml:space="preserve">que conforman la comisión, la totalidad </w:t>
      </w:r>
      <w:r w:rsidR="004215BF">
        <w:rPr>
          <w:rFonts w:ascii="Arial" w:hAnsi="Arial" w:cs="Arial"/>
          <w:sz w:val="24"/>
          <w:szCs w:val="24"/>
        </w:rPr>
        <w:t xml:space="preserve">por lo que declaro que </w:t>
      </w:r>
      <w:r w:rsidR="00D3192F">
        <w:rPr>
          <w:rFonts w:ascii="Arial" w:hAnsi="Arial" w:cs="Arial"/>
          <w:sz w:val="24"/>
          <w:szCs w:val="24"/>
        </w:rPr>
        <w:t xml:space="preserve">existe </w:t>
      </w:r>
      <w:r w:rsidRPr="00C037A3">
        <w:rPr>
          <w:rFonts w:ascii="Arial" w:hAnsi="Arial" w:cs="Arial"/>
          <w:b/>
          <w:sz w:val="24"/>
          <w:szCs w:val="24"/>
        </w:rPr>
        <w:t>Quórum L</w:t>
      </w:r>
      <w:r w:rsidR="002A0BDD" w:rsidRPr="00C037A3">
        <w:rPr>
          <w:rFonts w:ascii="Arial" w:hAnsi="Arial" w:cs="Arial"/>
          <w:b/>
          <w:sz w:val="24"/>
          <w:szCs w:val="24"/>
        </w:rPr>
        <w:t>egal</w:t>
      </w:r>
      <w:r>
        <w:rPr>
          <w:rFonts w:ascii="Arial" w:hAnsi="Arial" w:cs="Arial"/>
          <w:sz w:val="24"/>
          <w:szCs w:val="24"/>
        </w:rPr>
        <w:t xml:space="preserve"> para S</w:t>
      </w:r>
      <w:r w:rsidR="002A0BDD"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A0BDD" w:rsidRPr="00E87BA6" w:rsidRDefault="00C037A3" w:rsidP="00E62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="005662AE" w:rsidRPr="00E87BA6">
        <w:rPr>
          <w:rFonts w:ascii="Arial" w:hAnsi="Arial" w:cs="Arial"/>
          <w:sz w:val="24"/>
          <w:szCs w:val="24"/>
        </w:rPr>
        <w:t xml:space="preserve">esión, </w:t>
      </w:r>
      <w:r w:rsidR="00AD7426">
        <w:rPr>
          <w:rFonts w:ascii="Arial" w:hAnsi="Arial" w:cs="Arial"/>
          <w:sz w:val="24"/>
          <w:szCs w:val="24"/>
        </w:rPr>
        <w:t xml:space="preserve">se </w:t>
      </w:r>
      <w:r w:rsidR="002A0BDD" w:rsidRPr="00E87BA6">
        <w:rPr>
          <w:rFonts w:ascii="Arial" w:hAnsi="Arial" w:cs="Arial"/>
          <w:sz w:val="24"/>
          <w:szCs w:val="24"/>
        </w:rPr>
        <w:t>propon</w:t>
      </w:r>
      <w:r w:rsidR="00AD7426">
        <w:rPr>
          <w:rFonts w:ascii="Arial" w:hAnsi="Arial" w:cs="Arial"/>
          <w:sz w:val="24"/>
          <w:szCs w:val="24"/>
        </w:rPr>
        <w:t>e</w:t>
      </w:r>
      <w:r w:rsidR="002A0BDD"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siguiente </w:t>
      </w:r>
      <w:r w:rsidR="00AD742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rden </w:t>
      </w:r>
      <w:r w:rsidR="00AD742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ía:</w:t>
      </w:r>
    </w:p>
    <w:p w:rsidR="002A0BDD" w:rsidRPr="00E87BA6" w:rsidRDefault="0039365D" w:rsidP="00E62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</w:t>
      </w:r>
    </w:p>
    <w:p w:rsidR="002A0BDD" w:rsidRPr="00E87BA6" w:rsidRDefault="0039365D" w:rsidP="00E62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</w:t>
      </w:r>
      <w:r w:rsidR="00586E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Lectura y aprobación de la Orden del Día</w:t>
      </w:r>
    </w:p>
    <w:p w:rsidR="002A0BDD" w:rsidRPr="00E87BA6" w:rsidRDefault="0039365D" w:rsidP="00E62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E87BA6">
        <w:rPr>
          <w:rFonts w:ascii="Arial" w:hAnsi="Arial" w:cs="Arial"/>
          <w:sz w:val="24"/>
          <w:szCs w:val="24"/>
        </w:rPr>
        <w:t xml:space="preserve">Estudio, análisis y en su caso aprobación del dictamen que versa sobre </w:t>
      </w:r>
      <w:r w:rsidR="004215BF">
        <w:rPr>
          <w:rFonts w:ascii="Arial" w:hAnsi="Arial" w:cs="Arial"/>
          <w:sz w:val="24"/>
          <w:szCs w:val="24"/>
        </w:rPr>
        <w:t>la desincorporación de 752 bienes m</w:t>
      </w:r>
      <w:r>
        <w:rPr>
          <w:rFonts w:ascii="Arial" w:hAnsi="Arial" w:cs="Arial"/>
          <w:sz w:val="24"/>
          <w:szCs w:val="24"/>
        </w:rPr>
        <w:t>uebles de es</w:t>
      </w:r>
      <w:r w:rsidR="004215BF">
        <w:rPr>
          <w:rFonts w:ascii="Arial" w:hAnsi="Arial" w:cs="Arial"/>
          <w:sz w:val="24"/>
          <w:szCs w:val="24"/>
        </w:rPr>
        <w:t>te Ayuntamiento y se inicie el procedimiento de e</w:t>
      </w:r>
      <w:r>
        <w:rPr>
          <w:rFonts w:ascii="Arial" w:hAnsi="Arial" w:cs="Arial"/>
          <w:sz w:val="24"/>
          <w:szCs w:val="24"/>
        </w:rPr>
        <w:t>najenación</w:t>
      </w:r>
      <w:r w:rsidR="004215BF">
        <w:rPr>
          <w:rFonts w:ascii="Arial" w:hAnsi="Arial" w:cs="Arial"/>
          <w:sz w:val="24"/>
          <w:szCs w:val="24"/>
        </w:rPr>
        <w:t>.</w:t>
      </w:r>
    </w:p>
    <w:p w:rsidR="002A0BDD" w:rsidRPr="00E87BA6" w:rsidRDefault="00A65648" w:rsidP="00E62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A0BDD" w:rsidRPr="00E87BA6">
        <w:rPr>
          <w:rFonts w:ascii="Arial" w:hAnsi="Arial" w:cs="Arial"/>
          <w:sz w:val="24"/>
          <w:szCs w:val="24"/>
        </w:rPr>
        <w:t>.- Asuntos Generales.</w:t>
      </w:r>
    </w:p>
    <w:p w:rsidR="002A0BDD" w:rsidRPr="00E87BA6" w:rsidRDefault="00A65648" w:rsidP="00E62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A0BDD" w:rsidRPr="00E87BA6">
        <w:rPr>
          <w:rFonts w:ascii="Arial" w:hAnsi="Arial" w:cs="Arial"/>
          <w:sz w:val="24"/>
          <w:szCs w:val="24"/>
        </w:rPr>
        <w:t>.-</w:t>
      </w:r>
      <w:r w:rsidR="00586ECF">
        <w:rPr>
          <w:rFonts w:ascii="Arial" w:hAnsi="Arial" w:cs="Arial"/>
          <w:sz w:val="24"/>
          <w:szCs w:val="24"/>
        </w:rPr>
        <w:t xml:space="preserve"> </w:t>
      </w:r>
      <w:r w:rsidR="002A0BDD" w:rsidRPr="00E87BA6">
        <w:rPr>
          <w:rFonts w:ascii="Arial" w:hAnsi="Arial" w:cs="Arial"/>
          <w:sz w:val="24"/>
          <w:szCs w:val="24"/>
        </w:rPr>
        <w:t>Clausura de la Sesión.</w:t>
      </w:r>
    </w:p>
    <w:p w:rsidR="00C037A3" w:rsidRPr="00E87BA6" w:rsidRDefault="00D15EA4" w:rsidP="00C03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de no existir inconveniente alguno, en votación económica les pregunto si se aprueba el orden del día propuesto:</w:t>
      </w:r>
    </w:p>
    <w:p w:rsidR="002A0BDD" w:rsidRDefault="00A71851" w:rsidP="00E627E9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Aprobado </w:t>
      </w:r>
      <w:r w:rsidR="004215BF">
        <w:rPr>
          <w:rFonts w:ascii="Arial" w:hAnsi="Arial" w:cs="Arial"/>
          <w:sz w:val="24"/>
          <w:szCs w:val="24"/>
        </w:rPr>
        <w:t>por mayoría</w:t>
      </w:r>
      <w:r w:rsidR="002A0BDD" w:rsidRPr="00E87BA6">
        <w:rPr>
          <w:rFonts w:ascii="Arial" w:hAnsi="Arial" w:cs="Arial"/>
          <w:sz w:val="24"/>
          <w:szCs w:val="24"/>
        </w:rPr>
        <w:t>.</w:t>
      </w:r>
    </w:p>
    <w:p w:rsidR="002158DE" w:rsidRDefault="005662AE" w:rsidP="00E627E9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</w:t>
      </w:r>
      <w:r w:rsidR="00F16C47" w:rsidRPr="00E87BA6"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>vez qu</w:t>
      </w:r>
      <w:r w:rsidR="00F16C47" w:rsidRPr="00E87BA6">
        <w:rPr>
          <w:rFonts w:ascii="Arial" w:hAnsi="Arial" w:cs="Arial"/>
          <w:sz w:val="24"/>
          <w:szCs w:val="24"/>
        </w:rPr>
        <w:t>e ya se ha</w:t>
      </w:r>
      <w:r w:rsidR="0069264F">
        <w:rPr>
          <w:rFonts w:ascii="Arial" w:hAnsi="Arial" w:cs="Arial"/>
          <w:sz w:val="24"/>
          <w:szCs w:val="24"/>
        </w:rPr>
        <w:t>n</w:t>
      </w:r>
      <w:r w:rsidR="00F16C47" w:rsidRPr="00E87BA6">
        <w:rPr>
          <w:rFonts w:ascii="Arial" w:hAnsi="Arial" w:cs="Arial"/>
          <w:sz w:val="24"/>
          <w:szCs w:val="24"/>
        </w:rPr>
        <w:t xml:space="preserve"> desahogado </w:t>
      </w:r>
      <w:r w:rsidR="0069264F">
        <w:rPr>
          <w:rFonts w:ascii="Arial" w:hAnsi="Arial" w:cs="Arial"/>
          <w:sz w:val="24"/>
          <w:szCs w:val="24"/>
        </w:rPr>
        <w:t xml:space="preserve">los </w:t>
      </w:r>
      <w:r w:rsidR="0069264F" w:rsidRPr="00AD7426">
        <w:rPr>
          <w:rFonts w:ascii="Arial" w:hAnsi="Arial" w:cs="Arial"/>
          <w:b/>
          <w:sz w:val="24"/>
          <w:szCs w:val="24"/>
        </w:rPr>
        <w:t>puntos</w:t>
      </w:r>
      <w:r w:rsidR="00F16C47" w:rsidRPr="00E87BA6">
        <w:rPr>
          <w:rFonts w:ascii="Arial" w:hAnsi="Arial" w:cs="Arial"/>
          <w:sz w:val="24"/>
          <w:szCs w:val="24"/>
        </w:rPr>
        <w:t xml:space="preserve">  </w:t>
      </w:r>
      <w:r w:rsidR="00D15EA4">
        <w:rPr>
          <w:rFonts w:ascii="Arial" w:hAnsi="Arial" w:cs="Arial"/>
          <w:b/>
          <w:sz w:val="24"/>
          <w:szCs w:val="24"/>
        </w:rPr>
        <w:t>primero y</w:t>
      </w:r>
      <w:r w:rsidR="00F16C47"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="00F16C47" w:rsidRPr="00E87BA6">
        <w:rPr>
          <w:rFonts w:ascii="Arial" w:hAnsi="Arial" w:cs="Arial"/>
          <w:sz w:val="24"/>
          <w:szCs w:val="24"/>
        </w:rPr>
        <w:t xml:space="preserve">del Orden del día; </w:t>
      </w:r>
      <w:r w:rsidR="0069264F">
        <w:rPr>
          <w:rFonts w:ascii="Arial" w:hAnsi="Arial" w:cs="Arial"/>
          <w:sz w:val="24"/>
          <w:szCs w:val="24"/>
        </w:rPr>
        <w:t>pasaremos</w:t>
      </w:r>
      <w:r w:rsidR="00D15EA4">
        <w:rPr>
          <w:rFonts w:ascii="Arial" w:hAnsi="Arial" w:cs="Arial"/>
          <w:sz w:val="24"/>
          <w:szCs w:val="24"/>
        </w:rPr>
        <w:t xml:space="preserve"> al desahogo</w:t>
      </w:r>
      <w:r w:rsidR="0069264F">
        <w:rPr>
          <w:rFonts w:ascii="Arial" w:hAnsi="Arial" w:cs="Arial"/>
          <w:sz w:val="24"/>
          <w:szCs w:val="24"/>
        </w:rPr>
        <w:t xml:space="preserve"> </w:t>
      </w:r>
      <w:r w:rsidR="00D15EA4">
        <w:rPr>
          <w:rFonts w:ascii="Arial" w:hAnsi="Arial" w:cs="Arial"/>
          <w:sz w:val="24"/>
          <w:szCs w:val="24"/>
        </w:rPr>
        <w:t>del</w:t>
      </w:r>
      <w:r w:rsidR="0069264F" w:rsidRPr="00AD7426">
        <w:rPr>
          <w:rFonts w:ascii="Arial" w:hAnsi="Arial" w:cs="Arial"/>
          <w:b/>
          <w:sz w:val="24"/>
          <w:szCs w:val="24"/>
        </w:rPr>
        <w:t xml:space="preserve"> </w:t>
      </w:r>
      <w:r w:rsidR="002158DE">
        <w:rPr>
          <w:rFonts w:ascii="Arial" w:hAnsi="Arial" w:cs="Arial"/>
          <w:b/>
          <w:sz w:val="24"/>
          <w:szCs w:val="24"/>
        </w:rPr>
        <w:t>Tercer</w:t>
      </w:r>
      <w:r w:rsidR="0069264F" w:rsidRPr="00AD7426">
        <w:rPr>
          <w:rFonts w:ascii="Arial" w:hAnsi="Arial" w:cs="Arial"/>
          <w:b/>
          <w:sz w:val="24"/>
          <w:szCs w:val="24"/>
        </w:rPr>
        <w:t xml:space="preserve"> </w:t>
      </w:r>
      <w:r w:rsidR="002158DE">
        <w:rPr>
          <w:rFonts w:ascii="Arial" w:hAnsi="Arial" w:cs="Arial"/>
          <w:b/>
          <w:sz w:val="24"/>
          <w:szCs w:val="24"/>
        </w:rPr>
        <w:t>P</w:t>
      </w:r>
      <w:r w:rsidR="0069264F" w:rsidRPr="00AD7426">
        <w:rPr>
          <w:rFonts w:ascii="Arial" w:hAnsi="Arial" w:cs="Arial"/>
          <w:b/>
          <w:sz w:val="24"/>
          <w:szCs w:val="24"/>
        </w:rPr>
        <w:t>unto</w:t>
      </w:r>
      <w:r w:rsidR="002158DE">
        <w:rPr>
          <w:rFonts w:ascii="Arial" w:hAnsi="Arial" w:cs="Arial"/>
          <w:sz w:val="24"/>
          <w:szCs w:val="24"/>
        </w:rPr>
        <w:t xml:space="preserve"> que tiene por objeto la aprobación del </w:t>
      </w:r>
      <w:r w:rsidR="002158DE">
        <w:rPr>
          <w:rFonts w:ascii="Arial" w:hAnsi="Arial" w:cs="Arial"/>
          <w:b/>
          <w:sz w:val="24"/>
          <w:szCs w:val="24"/>
        </w:rPr>
        <w:t xml:space="preserve">DICTAMEN </w:t>
      </w:r>
      <w:r w:rsidR="002158DE">
        <w:rPr>
          <w:rFonts w:ascii="Arial" w:hAnsi="Arial" w:cs="Arial"/>
          <w:sz w:val="24"/>
          <w:szCs w:val="24"/>
        </w:rPr>
        <w:t>que resuelve el número de acuerdo 1009/2019/TC para la desincorporación de 752 bienes muebles de este Ayuntamiento y se inicie el procedimiento de enajenación de los mismos, el cual fue entregado con anterioridad</w:t>
      </w:r>
      <w:r w:rsidR="007A39A1">
        <w:rPr>
          <w:rFonts w:ascii="Arial" w:hAnsi="Arial" w:cs="Arial"/>
          <w:sz w:val="24"/>
          <w:szCs w:val="24"/>
        </w:rPr>
        <w:t xml:space="preserve"> a cada uno de los integrantes de la Comisión para su estudio, por lo que se abre el registro de oradores en este tema:</w:t>
      </w:r>
    </w:p>
    <w:p w:rsidR="007A39A1" w:rsidRDefault="004215BF" w:rsidP="004215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 concede el uso de la voz al regidor Alberto Maldonado </w:t>
      </w:r>
      <w:proofErr w:type="spellStart"/>
      <w:r>
        <w:rPr>
          <w:rFonts w:ascii="Arial" w:hAnsi="Arial" w:cs="Arial"/>
          <w:sz w:val="24"/>
          <w:szCs w:val="24"/>
        </w:rPr>
        <w:t>Chavarín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D1701A">
        <w:rPr>
          <w:rFonts w:ascii="Arial" w:hAnsi="Arial" w:cs="Arial"/>
          <w:sz w:val="24"/>
          <w:szCs w:val="24"/>
        </w:rPr>
        <w:t xml:space="preserve">si con su venia Presidente </w:t>
      </w:r>
      <w:r>
        <w:rPr>
          <w:rFonts w:ascii="Arial" w:hAnsi="Arial" w:cs="Arial"/>
          <w:sz w:val="24"/>
          <w:szCs w:val="24"/>
        </w:rPr>
        <w:t xml:space="preserve">toda </w:t>
      </w:r>
      <w:r w:rsidR="00D1701A">
        <w:rPr>
          <w:rFonts w:ascii="Arial" w:hAnsi="Arial" w:cs="Arial"/>
          <w:sz w:val="24"/>
          <w:szCs w:val="24"/>
        </w:rPr>
        <w:t>vez que el dictamen</w:t>
      </w:r>
      <w:r>
        <w:rPr>
          <w:rFonts w:ascii="Arial" w:hAnsi="Arial" w:cs="Arial"/>
          <w:sz w:val="24"/>
          <w:szCs w:val="24"/>
        </w:rPr>
        <w:t xml:space="preserve"> fue entregado con anterioridad fue </w:t>
      </w:r>
      <w:r w:rsidR="00D1701A">
        <w:rPr>
          <w:rFonts w:ascii="Arial" w:hAnsi="Arial" w:cs="Arial"/>
          <w:sz w:val="24"/>
          <w:szCs w:val="24"/>
        </w:rPr>
        <w:t xml:space="preserve">estudiado y </w:t>
      </w:r>
      <w:r>
        <w:rPr>
          <w:rFonts w:ascii="Arial" w:hAnsi="Arial" w:cs="Arial"/>
          <w:sz w:val="24"/>
          <w:szCs w:val="24"/>
        </w:rPr>
        <w:t xml:space="preserve">revisado por un servidor manifestar que </w:t>
      </w:r>
      <w:r w:rsidR="00D1701A">
        <w:rPr>
          <w:rFonts w:ascii="Arial" w:hAnsi="Arial" w:cs="Arial"/>
          <w:sz w:val="24"/>
          <w:szCs w:val="24"/>
        </w:rPr>
        <w:t xml:space="preserve">el sentido de </w:t>
      </w:r>
      <w:r>
        <w:rPr>
          <w:rFonts w:ascii="Arial" w:hAnsi="Arial" w:cs="Arial"/>
          <w:sz w:val="24"/>
          <w:szCs w:val="24"/>
        </w:rPr>
        <w:t>mi voto es a favor, solicito se me autorice retirarme.</w:t>
      </w:r>
    </w:p>
    <w:p w:rsidR="007A39A1" w:rsidRDefault="001E1917" w:rsidP="003915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Luis Sal</w:t>
      </w:r>
      <w:r w:rsidR="00012A50">
        <w:rPr>
          <w:rFonts w:ascii="Arial" w:hAnsi="Arial" w:cs="Arial"/>
          <w:sz w:val="24"/>
          <w:szCs w:val="24"/>
        </w:rPr>
        <w:t>azar Martínez, Presidente de la Comisión Edilicia de Hacienda, Patrimonio y Presupuesto</w:t>
      </w:r>
      <w:r w:rsidR="00C737F2">
        <w:rPr>
          <w:rFonts w:ascii="Arial" w:hAnsi="Arial" w:cs="Arial"/>
          <w:sz w:val="24"/>
          <w:szCs w:val="24"/>
        </w:rPr>
        <w:t>: adelante R</w:t>
      </w:r>
      <w:r>
        <w:rPr>
          <w:rFonts w:ascii="Arial" w:hAnsi="Arial" w:cs="Arial"/>
          <w:sz w:val="24"/>
          <w:szCs w:val="24"/>
        </w:rPr>
        <w:t>egidor, n</w:t>
      </w:r>
      <w:r w:rsidR="007A39A1">
        <w:rPr>
          <w:rFonts w:ascii="Arial" w:hAnsi="Arial" w:cs="Arial"/>
          <w:sz w:val="24"/>
          <w:szCs w:val="24"/>
        </w:rPr>
        <w:t xml:space="preserve">o habiendo </w:t>
      </w:r>
      <w:r w:rsidR="004215BF">
        <w:rPr>
          <w:rFonts w:ascii="Arial" w:hAnsi="Arial" w:cs="Arial"/>
          <w:sz w:val="24"/>
          <w:szCs w:val="24"/>
        </w:rPr>
        <w:t>más</w:t>
      </w:r>
      <w:r w:rsidR="007A39A1">
        <w:rPr>
          <w:rFonts w:ascii="Arial" w:hAnsi="Arial" w:cs="Arial"/>
          <w:sz w:val="24"/>
          <w:szCs w:val="24"/>
        </w:rPr>
        <w:t xml:space="preserve"> discusión respecto de este tema, en votación económica les pregunto si están de acuerdo en la aprobación del contenido del dictamen les pido levanten la mano</w:t>
      </w:r>
      <w:r w:rsidR="00586ECF">
        <w:rPr>
          <w:rFonts w:ascii="Arial" w:hAnsi="Arial" w:cs="Arial"/>
          <w:sz w:val="24"/>
          <w:szCs w:val="24"/>
        </w:rPr>
        <w:t>.</w:t>
      </w:r>
    </w:p>
    <w:p w:rsidR="003C2983" w:rsidRDefault="004215BF" w:rsidP="00E627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Queda a</w:t>
      </w:r>
      <w:r w:rsidR="003C2983">
        <w:rPr>
          <w:rFonts w:ascii="Arial" w:hAnsi="Arial" w:cs="Arial"/>
          <w:b/>
          <w:sz w:val="24"/>
          <w:szCs w:val="24"/>
        </w:rPr>
        <w:t xml:space="preserve">probado por esta Comisión </w:t>
      </w:r>
      <w:r w:rsidR="007A39A1">
        <w:rPr>
          <w:rFonts w:ascii="Arial" w:hAnsi="Arial" w:cs="Arial"/>
          <w:b/>
          <w:sz w:val="24"/>
          <w:szCs w:val="24"/>
        </w:rPr>
        <w:t xml:space="preserve">de </w:t>
      </w:r>
      <w:r w:rsidR="003C2983">
        <w:rPr>
          <w:rFonts w:ascii="Arial" w:hAnsi="Arial" w:cs="Arial"/>
          <w:b/>
          <w:sz w:val="24"/>
          <w:szCs w:val="24"/>
        </w:rPr>
        <w:t>Hacienda, Patrimonio y Presupuesto el Dictamen de</w:t>
      </w:r>
      <w:r w:rsidR="007A39A1">
        <w:rPr>
          <w:rFonts w:ascii="Arial" w:hAnsi="Arial" w:cs="Arial"/>
          <w:b/>
          <w:sz w:val="24"/>
          <w:szCs w:val="24"/>
        </w:rPr>
        <w:t xml:space="preserve"> la desincorporación de 752 bienes muebles de este Ayuntamiento y se inicie el procedimiento de enajenación de los mismos.</w:t>
      </w:r>
    </w:p>
    <w:p w:rsidR="00F32C78" w:rsidRDefault="00F32C78" w:rsidP="00E627E9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 w:rsidR="00533765">
        <w:rPr>
          <w:rFonts w:ascii="Arial" w:hAnsi="Arial" w:cs="Arial"/>
          <w:b/>
          <w:sz w:val="24"/>
          <w:szCs w:val="24"/>
        </w:rPr>
        <w:t>cuarto</w:t>
      </w:r>
      <w:r w:rsidRPr="00E87BA6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 w:rsidR="003C393D"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:rsidR="0069264F" w:rsidRDefault="00533765" w:rsidP="005337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C393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mo</w:t>
      </w:r>
      <w:r w:rsidR="003C393D">
        <w:rPr>
          <w:rFonts w:ascii="Arial" w:hAnsi="Arial" w:cs="Arial"/>
          <w:sz w:val="24"/>
          <w:szCs w:val="24"/>
        </w:rPr>
        <w:t xml:space="preserve"> </w:t>
      </w:r>
      <w:r w:rsidR="00572CC4">
        <w:rPr>
          <w:rFonts w:ascii="Arial" w:hAnsi="Arial" w:cs="Arial"/>
          <w:b/>
          <w:sz w:val="24"/>
          <w:szCs w:val="24"/>
        </w:rPr>
        <w:t>q</w:t>
      </w:r>
      <w:r>
        <w:rPr>
          <w:rFonts w:ascii="Arial" w:hAnsi="Arial" w:cs="Arial"/>
          <w:b/>
          <w:sz w:val="24"/>
          <w:szCs w:val="24"/>
        </w:rPr>
        <w:t>uinto</w:t>
      </w:r>
      <w:r w:rsidR="00F32C78" w:rsidRPr="00E87BA6">
        <w:rPr>
          <w:rFonts w:ascii="Arial" w:hAnsi="Arial" w:cs="Arial"/>
          <w:sz w:val="24"/>
          <w:szCs w:val="24"/>
        </w:rPr>
        <w:t xml:space="preserve"> </w:t>
      </w:r>
      <w:r w:rsidR="00F32C78" w:rsidRPr="00572CC4">
        <w:rPr>
          <w:rFonts w:ascii="Arial" w:hAnsi="Arial" w:cs="Arial"/>
          <w:b/>
          <w:sz w:val="24"/>
          <w:szCs w:val="24"/>
        </w:rPr>
        <w:t>punto,</w:t>
      </w:r>
      <w:r w:rsidR="00F32C78" w:rsidRPr="00E87BA6">
        <w:rPr>
          <w:rFonts w:ascii="Arial" w:hAnsi="Arial" w:cs="Arial"/>
          <w:sz w:val="24"/>
          <w:szCs w:val="24"/>
        </w:rPr>
        <w:t xml:space="preserve"> </w:t>
      </w:r>
      <w:r w:rsidR="00F44A54">
        <w:rPr>
          <w:rFonts w:ascii="Arial" w:hAnsi="Arial" w:cs="Arial"/>
          <w:sz w:val="24"/>
          <w:szCs w:val="24"/>
        </w:rPr>
        <w:t>d</w:t>
      </w:r>
      <w:r w:rsidR="00F32C78" w:rsidRPr="00E87BA6">
        <w:rPr>
          <w:rFonts w:ascii="Arial" w:hAnsi="Arial" w:cs="Arial"/>
          <w:sz w:val="24"/>
          <w:szCs w:val="24"/>
        </w:rPr>
        <w:t>eclar</w:t>
      </w:r>
      <w:r w:rsidR="003C393D">
        <w:rPr>
          <w:rFonts w:ascii="Arial" w:hAnsi="Arial" w:cs="Arial"/>
          <w:sz w:val="24"/>
          <w:szCs w:val="24"/>
        </w:rPr>
        <w:t>o clausurada la S</w:t>
      </w:r>
      <w:r w:rsidR="004215BF">
        <w:rPr>
          <w:rFonts w:ascii="Arial" w:hAnsi="Arial" w:cs="Arial"/>
          <w:sz w:val="24"/>
          <w:szCs w:val="24"/>
        </w:rPr>
        <w:t xml:space="preserve">esión siendo las 13:10 (Trece con diez minutos) </w:t>
      </w:r>
      <w:r w:rsidR="00F32C78" w:rsidRPr="00E87BA6">
        <w:rPr>
          <w:rFonts w:ascii="Arial" w:hAnsi="Arial" w:cs="Arial"/>
          <w:sz w:val="24"/>
          <w:szCs w:val="24"/>
        </w:rPr>
        <w:t xml:space="preserve">del día </w:t>
      </w:r>
      <w:r w:rsidR="00F44A54">
        <w:rPr>
          <w:rFonts w:ascii="Arial" w:hAnsi="Arial" w:cs="Arial"/>
          <w:sz w:val="24"/>
          <w:szCs w:val="24"/>
        </w:rPr>
        <w:t>21 de f</w:t>
      </w:r>
      <w:r>
        <w:rPr>
          <w:rFonts w:ascii="Arial" w:hAnsi="Arial" w:cs="Arial"/>
          <w:sz w:val="24"/>
          <w:szCs w:val="24"/>
        </w:rPr>
        <w:t>ebrero del 2019</w:t>
      </w:r>
      <w:r w:rsidR="00F32C78" w:rsidRPr="00E87BA6">
        <w:rPr>
          <w:rFonts w:ascii="Arial" w:hAnsi="Arial" w:cs="Arial"/>
          <w:sz w:val="24"/>
          <w:szCs w:val="24"/>
        </w:rPr>
        <w:t xml:space="preserve">. </w:t>
      </w:r>
      <w:r w:rsidR="005A67E6">
        <w:rPr>
          <w:rFonts w:ascii="Arial" w:hAnsi="Arial" w:cs="Arial"/>
          <w:sz w:val="24"/>
          <w:szCs w:val="24"/>
        </w:rPr>
        <w:t>Gracias por su asistencia</w:t>
      </w:r>
      <w:r w:rsidR="004215BF">
        <w:rPr>
          <w:rFonts w:ascii="Arial" w:hAnsi="Arial" w:cs="Arial"/>
          <w:sz w:val="24"/>
          <w:szCs w:val="24"/>
        </w:rPr>
        <w:t>.</w:t>
      </w:r>
    </w:p>
    <w:p w:rsidR="00065A7E" w:rsidRPr="00077528" w:rsidRDefault="00065A7E" w:rsidP="00065A7E">
      <w:pPr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E</w:t>
      </w:r>
    </w:p>
    <w:p w:rsidR="00065A7E" w:rsidRPr="00077528" w:rsidRDefault="00065A7E" w:rsidP="00065A7E">
      <w:pPr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San Pedr</w:t>
      </w:r>
      <w:r>
        <w:rPr>
          <w:rFonts w:ascii="Arial" w:hAnsi="Arial" w:cs="Arial"/>
          <w:b/>
          <w:sz w:val="24"/>
          <w:szCs w:val="24"/>
        </w:rPr>
        <w:t>o Tlaquepaque, Jalisco; a Jueves 21 d</w:t>
      </w:r>
      <w:r w:rsidRPr="00077528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Febrero</w:t>
      </w:r>
      <w:r w:rsidRPr="000775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2019</w:t>
      </w:r>
      <w:r w:rsidRPr="00077528">
        <w:rPr>
          <w:rFonts w:ascii="Arial" w:hAnsi="Arial" w:cs="Arial"/>
          <w:b/>
          <w:sz w:val="24"/>
          <w:szCs w:val="24"/>
        </w:rPr>
        <w:t>.</w:t>
      </w:r>
    </w:p>
    <w:p w:rsidR="00065A7E" w:rsidRDefault="00065A7E" w:rsidP="00533765">
      <w:pPr>
        <w:jc w:val="both"/>
        <w:rPr>
          <w:rFonts w:ascii="Arial" w:hAnsi="Arial" w:cs="Arial"/>
          <w:sz w:val="24"/>
          <w:szCs w:val="24"/>
        </w:rPr>
      </w:pPr>
    </w:p>
    <w:p w:rsidR="00FF6DC5" w:rsidRPr="000E459A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59A">
        <w:rPr>
          <w:rFonts w:ascii="Arial" w:hAnsi="Arial" w:cs="Arial"/>
          <w:b/>
          <w:sz w:val="24"/>
          <w:szCs w:val="24"/>
        </w:rPr>
        <w:t>JOSÉ LUIS SALAZAR MARTÍNEZ</w:t>
      </w:r>
    </w:p>
    <w:p w:rsidR="00FF6DC5" w:rsidRPr="000E459A" w:rsidRDefault="00771E6E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DE LA COMISIÓ</w:t>
      </w:r>
      <w:r w:rsidR="00FF6DC5" w:rsidRPr="000E459A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5A7E" w:rsidRPr="000E459A" w:rsidRDefault="00065A7E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59A">
        <w:rPr>
          <w:rFonts w:ascii="Arial" w:hAnsi="Arial" w:cs="Arial"/>
          <w:b/>
          <w:sz w:val="24"/>
          <w:szCs w:val="24"/>
        </w:rPr>
        <w:lastRenderedPageBreak/>
        <w:t>HÉCTOR MANUEL PERFECTO RODRÍGUEZ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="00D3192F">
        <w:rPr>
          <w:rFonts w:ascii="Arial" w:hAnsi="Arial" w:cs="Arial"/>
          <w:b/>
          <w:sz w:val="24"/>
          <w:szCs w:val="24"/>
        </w:rPr>
        <w:t>COMISIÓ</w:t>
      </w:r>
      <w:r w:rsidRPr="000E459A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IRMA YOLANDA REYNOSO MERCADO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="00D3192F">
        <w:rPr>
          <w:rFonts w:ascii="Arial" w:hAnsi="Arial" w:cs="Arial"/>
          <w:b/>
          <w:sz w:val="24"/>
          <w:szCs w:val="24"/>
        </w:rPr>
        <w:t>COMISIÓ</w:t>
      </w:r>
      <w:r w:rsidRPr="000E459A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59A">
        <w:rPr>
          <w:rFonts w:ascii="Arial" w:hAnsi="Arial" w:cs="Arial"/>
          <w:b/>
          <w:sz w:val="24"/>
          <w:szCs w:val="24"/>
        </w:rPr>
        <w:t>DANIELA ELIZABETH CHÁVEZ ESTRADA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="00D3192F">
        <w:rPr>
          <w:rFonts w:ascii="Arial" w:hAnsi="Arial" w:cs="Arial"/>
          <w:b/>
          <w:sz w:val="24"/>
          <w:szCs w:val="24"/>
        </w:rPr>
        <w:t>COMISIÓ</w:t>
      </w:r>
      <w:r w:rsidRPr="000E459A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D3192F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JUÁ</w:t>
      </w:r>
      <w:r w:rsidR="00FF6DC5">
        <w:rPr>
          <w:rFonts w:ascii="Arial" w:hAnsi="Arial" w:cs="Arial"/>
          <w:b/>
          <w:sz w:val="24"/>
          <w:szCs w:val="24"/>
        </w:rPr>
        <w:t>REZ PIÑA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="00D3192F">
        <w:rPr>
          <w:rFonts w:ascii="Arial" w:hAnsi="Arial" w:cs="Arial"/>
          <w:b/>
          <w:sz w:val="24"/>
          <w:szCs w:val="24"/>
        </w:rPr>
        <w:t>COMISIÓ</w:t>
      </w:r>
      <w:r w:rsidRPr="000E459A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D3192F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BETSABÉ</w:t>
      </w:r>
      <w:r w:rsidR="00FF6DC5">
        <w:rPr>
          <w:rFonts w:ascii="Arial" w:hAnsi="Arial" w:cs="Arial"/>
          <w:b/>
          <w:sz w:val="24"/>
          <w:szCs w:val="24"/>
        </w:rPr>
        <w:t xml:space="preserve"> DOLORES ALMAGUER ESPARZA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="00D3192F">
        <w:rPr>
          <w:rFonts w:ascii="Arial" w:hAnsi="Arial" w:cs="Arial"/>
          <w:b/>
          <w:sz w:val="24"/>
          <w:szCs w:val="24"/>
        </w:rPr>
        <w:t>COMISIÓ</w:t>
      </w:r>
      <w:r w:rsidRPr="000E459A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JOSE LUIS FIGUEROA MEZA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="00D3192F">
        <w:rPr>
          <w:rFonts w:ascii="Arial" w:hAnsi="Arial" w:cs="Arial"/>
          <w:b/>
          <w:sz w:val="24"/>
          <w:szCs w:val="24"/>
        </w:rPr>
        <w:t>COMISIÓ</w:t>
      </w:r>
      <w:r w:rsidRPr="000E459A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MALDONADO CHAVARÍN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="00D3192F">
        <w:rPr>
          <w:rFonts w:ascii="Arial" w:hAnsi="Arial" w:cs="Arial"/>
          <w:b/>
          <w:sz w:val="24"/>
          <w:szCs w:val="24"/>
        </w:rPr>
        <w:t>COMISIÓ</w:t>
      </w:r>
      <w:r w:rsidRPr="000E459A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B4C20" w:rsidRDefault="007B4C20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ALFARO GARCÍA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="00D3192F">
        <w:rPr>
          <w:rFonts w:ascii="Arial" w:hAnsi="Arial" w:cs="Arial"/>
          <w:b/>
          <w:sz w:val="24"/>
          <w:szCs w:val="24"/>
        </w:rPr>
        <w:t>COMISIÓ</w:t>
      </w:r>
      <w:r w:rsidRPr="000E459A">
        <w:rPr>
          <w:rFonts w:ascii="Arial" w:hAnsi="Arial" w:cs="Arial"/>
          <w:b/>
          <w:sz w:val="24"/>
          <w:szCs w:val="24"/>
        </w:rPr>
        <w:t>N EDILICIA DE HACIENDA, PATRIMONIO Y PRESUPUESTO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Pr="000E459A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459A">
        <w:rPr>
          <w:rFonts w:ascii="Arial" w:hAnsi="Arial" w:cs="Arial"/>
          <w:b/>
          <w:sz w:val="24"/>
          <w:szCs w:val="24"/>
        </w:rPr>
        <w:t>ALFREDO BARBA MARISCAL</w:t>
      </w:r>
    </w:p>
    <w:p w:rsidR="00FF6DC5" w:rsidRDefault="00FF6DC5" w:rsidP="00FF6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1E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E459A">
        <w:rPr>
          <w:rFonts w:ascii="Arial" w:hAnsi="Arial" w:cs="Arial"/>
          <w:b/>
          <w:sz w:val="24"/>
          <w:szCs w:val="24"/>
        </w:rPr>
        <w:t>COMISION EDILICIA DE HACIENDA, PATRIMONIO Y PRESUPUESTO</w:t>
      </w:r>
    </w:p>
    <w:p w:rsidR="00FF6DC5" w:rsidRDefault="00FF6DC5" w:rsidP="00533765">
      <w:pPr>
        <w:jc w:val="both"/>
        <w:rPr>
          <w:sz w:val="28"/>
          <w:szCs w:val="28"/>
        </w:rPr>
      </w:pPr>
    </w:p>
    <w:p w:rsidR="000A2D93" w:rsidRDefault="000A2D93" w:rsidP="00533765">
      <w:pPr>
        <w:jc w:val="both"/>
        <w:rPr>
          <w:sz w:val="28"/>
          <w:szCs w:val="28"/>
        </w:rPr>
      </w:pPr>
    </w:p>
    <w:p w:rsidR="000A2D93" w:rsidRDefault="000A2D93" w:rsidP="00533765">
      <w:pPr>
        <w:jc w:val="both"/>
        <w:rPr>
          <w:sz w:val="28"/>
          <w:szCs w:val="28"/>
        </w:rPr>
      </w:pPr>
    </w:p>
    <w:p w:rsidR="000A2D93" w:rsidRDefault="000A2D93" w:rsidP="00533765">
      <w:pPr>
        <w:jc w:val="both"/>
        <w:rPr>
          <w:sz w:val="28"/>
          <w:szCs w:val="28"/>
        </w:rPr>
      </w:pPr>
    </w:p>
    <w:p w:rsidR="000A2D93" w:rsidRDefault="000A2D93" w:rsidP="00D3192F">
      <w:pPr>
        <w:jc w:val="right"/>
        <w:rPr>
          <w:sz w:val="28"/>
          <w:szCs w:val="28"/>
        </w:rPr>
      </w:pPr>
      <w:r w:rsidRPr="00441F01">
        <w:rPr>
          <w:rFonts w:ascii="Arial" w:hAnsi="Arial" w:cs="Arial"/>
          <w:sz w:val="16"/>
          <w:szCs w:val="16"/>
        </w:rPr>
        <w:t>JLSM/MEGG/ale</w:t>
      </w:r>
    </w:p>
    <w:sectPr w:rsidR="000A2D93" w:rsidSect="00AD7426">
      <w:headerReference w:type="default" r:id="rId8"/>
      <w:footerReference w:type="default" r:id="rId9"/>
      <w:pgSz w:w="12240" w:h="20160" w:code="5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BC" w:rsidRDefault="00C145BC" w:rsidP="002A0BDD">
      <w:pPr>
        <w:spacing w:after="0" w:line="240" w:lineRule="auto"/>
      </w:pPr>
      <w:r>
        <w:separator/>
      </w:r>
    </w:p>
  </w:endnote>
  <w:endnote w:type="continuationSeparator" w:id="0">
    <w:p w:rsidR="00C145BC" w:rsidRDefault="00C145BC" w:rsidP="002A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794045"/>
      <w:docPartObj>
        <w:docPartGallery w:val="Page Numbers (Bottom of Page)"/>
        <w:docPartUnique/>
      </w:docPartObj>
    </w:sdtPr>
    <w:sdtEndPr/>
    <w:sdtContent>
      <w:p w:rsidR="005A67E6" w:rsidRDefault="005A67E6" w:rsidP="001E19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672" w:rsidRPr="002F7672">
          <w:rPr>
            <w:noProof/>
            <w:lang w:val="es-ES"/>
          </w:rPr>
          <w:t>1</w:t>
        </w:r>
        <w:r>
          <w:fldChar w:fldCharType="end"/>
        </w:r>
      </w:p>
    </w:sdtContent>
  </w:sdt>
  <w:p w:rsidR="005A67E6" w:rsidRDefault="005A67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BC" w:rsidRDefault="00C145BC" w:rsidP="002A0BDD">
      <w:pPr>
        <w:spacing w:after="0" w:line="240" w:lineRule="auto"/>
      </w:pPr>
      <w:r>
        <w:separator/>
      </w:r>
    </w:p>
  </w:footnote>
  <w:footnote w:type="continuationSeparator" w:id="0">
    <w:p w:rsidR="00C145BC" w:rsidRDefault="00C145BC" w:rsidP="002A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E6" w:rsidRPr="00B70D97" w:rsidRDefault="00F44A54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>
      <w:rPr>
        <w:sz w:val="24"/>
        <w:szCs w:val="24"/>
      </w:rPr>
      <w:t xml:space="preserve">MINUTA DE LA COMISIÓN EDILICIA DE </w:t>
    </w:r>
    <w:r w:rsidRPr="00B70D97">
      <w:rPr>
        <w:sz w:val="24"/>
        <w:szCs w:val="24"/>
      </w:rPr>
      <w:t>HACIENDA, PATRIMONIO Y PRESUPUESTO</w:t>
    </w:r>
    <w:r>
      <w:rPr>
        <w:sz w:val="24"/>
        <w:szCs w:val="24"/>
      </w:rPr>
      <w:t xml:space="preserve"> RELATIVO AL ACUERDO 1009/201</w:t>
    </w:r>
    <w:r w:rsidR="005A67E6"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7456" behindDoc="0" locked="0" layoutInCell="1" allowOverlap="1" wp14:anchorId="743BC9A0" wp14:editId="34B305C6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7E6"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7216" behindDoc="1" locked="0" layoutInCell="1" allowOverlap="1" wp14:anchorId="52F14024" wp14:editId="0C367C4C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9/TC</w:t>
    </w:r>
  </w:p>
  <w:p w:rsidR="005A67E6" w:rsidRDefault="005A67E6">
    <w:pPr>
      <w:pStyle w:val="Encabezado"/>
    </w:pPr>
  </w:p>
  <w:p w:rsidR="005A67E6" w:rsidRDefault="005A67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84A"/>
    <w:multiLevelType w:val="hybridMultilevel"/>
    <w:tmpl w:val="5CE668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2224"/>
    <w:multiLevelType w:val="hybridMultilevel"/>
    <w:tmpl w:val="E8081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5"/>
    <w:rsid w:val="00012A50"/>
    <w:rsid w:val="000461B4"/>
    <w:rsid w:val="00065A7E"/>
    <w:rsid w:val="000A2D93"/>
    <w:rsid w:val="000B2E62"/>
    <w:rsid w:val="00115DBF"/>
    <w:rsid w:val="00122393"/>
    <w:rsid w:val="001437CA"/>
    <w:rsid w:val="001A6EFA"/>
    <w:rsid w:val="001C793A"/>
    <w:rsid w:val="001E1917"/>
    <w:rsid w:val="002111D3"/>
    <w:rsid w:val="002158DE"/>
    <w:rsid w:val="002344A9"/>
    <w:rsid w:val="002834B0"/>
    <w:rsid w:val="002A0BDD"/>
    <w:rsid w:val="002B040A"/>
    <w:rsid w:val="002F7672"/>
    <w:rsid w:val="00324219"/>
    <w:rsid w:val="00383CEB"/>
    <w:rsid w:val="00391509"/>
    <w:rsid w:val="0039365D"/>
    <w:rsid w:val="003B5F30"/>
    <w:rsid w:val="003C2983"/>
    <w:rsid w:val="003C393D"/>
    <w:rsid w:val="003C720B"/>
    <w:rsid w:val="00407F84"/>
    <w:rsid w:val="004215BF"/>
    <w:rsid w:val="004A5D05"/>
    <w:rsid w:val="00533765"/>
    <w:rsid w:val="0054051F"/>
    <w:rsid w:val="00544286"/>
    <w:rsid w:val="00554F4D"/>
    <w:rsid w:val="0056071A"/>
    <w:rsid w:val="005662AE"/>
    <w:rsid w:val="00572CC4"/>
    <w:rsid w:val="00586ECF"/>
    <w:rsid w:val="005A67E6"/>
    <w:rsid w:val="005D7D08"/>
    <w:rsid w:val="0060265B"/>
    <w:rsid w:val="00664CAE"/>
    <w:rsid w:val="006665AC"/>
    <w:rsid w:val="0069264F"/>
    <w:rsid w:val="006B4940"/>
    <w:rsid w:val="006F259B"/>
    <w:rsid w:val="007522AD"/>
    <w:rsid w:val="00771E6E"/>
    <w:rsid w:val="007A39A1"/>
    <w:rsid w:val="007B4C20"/>
    <w:rsid w:val="007B6C3E"/>
    <w:rsid w:val="007C73D0"/>
    <w:rsid w:val="007E0818"/>
    <w:rsid w:val="00827CFA"/>
    <w:rsid w:val="008506D1"/>
    <w:rsid w:val="00890111"/>
    <w:rsid w:val="008F426F"/>
    <w:rsid w:val="009352B4"/>
    <w:rsid w:val="00A211A4"/>
    <w:rsid w:val="00A6379B"/>
    <w:rsid w:val="00A65648"/>
    <w:rsid w:val="00A70D75"/>
    <w:rsid w:val="00A71851"/>
    <w:rsid w:val="00AD7426"/>
    <w:rsid w:val="00AF3064"/>
    <w:rsid w:val="00B152D9"/>
    <w:rsid w:val="00B70BF6"/>
    <w:rsid w:val="00BB5848"/>
    <w:rsid w:val="00BE0523"/>
    <w:rsid w:val="00BE0EA2"/>
    <w:rsid w:val="00C037A3"/>
    <w:rsid w:val="00C145BC"/>
    <w:rsid w:val="00C737F2"/>
    <w:rsid w:val="00C90040"/>
    <w:rsid w:val="00C910E3"/>
    <w:rsid w:val="00CC7EF0"/>
    <w:rsid w:val="00D15EA4"/>
    <w:rsid w:val="00D1701A"/>
    <w:rsid w:val="00D25D44"/>
    <w:rsid w:val="00D2660C"/>
    <w:rsid w:val="00D3192F"/>
    <w:rsid w:val="00D53C43"/>
    <w:rsid w:val="00D64766"/>
    <w:rsid w:val="00DD7839"/>
    <w:rsid w:val="00DE4081"/>
    <w:rsid w:val="00DF0775"/>
    <w:rsid w:val="00E03562"/>
    <w:rsid w:val="00E14285"/>
    <w:rsid w:val="00E359D0"/>
    <w:rsid w:val="00E627E9"/>
    <w:rsid w:val="00E64352"/>
    <w:rsid w:val="00E87BA6"/>
    <w:rsid w:val="00F032DF"/>
    <w:rsid w:val="00F16C47"/>
    <w:rsid w:val="00F2312E"/>
    <w:rsid w:val="00F32C78"/>
    <w:rsid w:val="00F44A5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0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BDD"/>
  </w:style>
  <w:style w:type="paragraph" w:styleId="Piedepgina">
    <w:name w:val="footer"/>
    <w:basedOn w:val="Normal"/>
    <w:link w:val="PiedepginaCar"/>
    <w:uiPriority w:val="99"/>
    <w:unhideWhenUsed/>
    <w:rsid w:val="002A0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BDD"/>
  </w:style>
  <w:style w:type="paragraph" w:styleId="Textodeglobo">
    <w:name w:val="Balloon Text"/>
    <w:basedOn w:val="Normal"/>
    <w:link w:val="TextodegloboCar"/>
    <w:uiPriority w:val="99"/>
    <w:semiHidden/>
    <w:unhideWhenUsed/>
    <w:rsid w:val="005A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7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0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BDD"/>
  </w:style>
  <w:style w:type="paragraph" w:styleId="Piedepgina">
    <w:name w:val="footer"/>
    <w:basedOn w:val="Normal"/>
    <w:link w:val="PiedepginaCar"/>
    <w:uiPriority w:val="99"/>
    <w:unhideWhenUsed/>
    <w:rsid w:val="002A0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BDD"/>
  </w:style>
  <w:style w:type="paragraph" w:styleId="Textodeglobo">
    <w:name w:val="Balloon Text"/>
    <w:basedOn w:val="Normal"/>
    <w:link w:val="TextodegloboCar"/>
    <w:uiPriority w:val="99"/>
    <w:semiHidden/>
    <w:unhideWhenUsed/>
    <w:rsid w:val="005A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7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4327</Characters>
  <Application>Microsoft Office Word</Application>
  <DocSecurity>0</DocSecurity>
  <Lines>154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Eiko Yoma Kiu Tenorio Acosta</dc:creator>
  <cp:lastModifiedBy>Mej_Reg_02</cp:lastModifiedBy>
  <cp:revision>2</cp:revision>
  <cp:lastPrinted>2019-03-05T16:59:00Z</cp:lastPrinted>
  <dcterms:created xsi:type="dcterms:W3CDTF">2019-04-01T16:45:00Z</dcterms:created>
  <dcterms:modified xsi:type="dcterms:W3CDTF">2019-04-01T16:45:00Z</dcterms:modified>
</cp:coreProperties>
</file>