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5" w:rsidRDefault="00386796" w:rsidP="00937D1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MINUTA DE LA </w:t>
      </w:r>
      <w:r w:rsidR="00BD4A18">
        <w:rPr>
          <w:rFonts w:ascii="Arial" w:hAnsi="Arial" w:cs="Arial"/>
          <w:b/>
          <w:sz w:val="24"/>
          <w:szCs w:val="24"/>
        </w:rPr>
        <w:t xml:space="preserve">VIGESIMA 20ª </w:t>
      </w:r>
      <w:r w:rsidR="00937D15">
        <w:rPr>
          <w:rFonts w:ascii="Arial" w:hAnsi="Arial" w:cs="Arial"/>
          <w:b/>
          <w:sz w:val="24"/>
          <w:szCs w:val="24"/>
        </w:rPr>
        <w:t xml:space="preserve">SESION DE LA COMISION EDILICIA DE HACIENDA, PATRIMONIO Y PRESUPUESTO </w:t>
      </w:r>
    </w:p>
    <w:p w:rsidR="00386796" w:rsidRDefault="00386796" w:rsidP="0038679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30 de Enero del 2020</w:t>
      </w:r>
    </w:p>
    <w:p w:rsidR="00A83215" w:rsidRDefault="00386796" w:rsidP="00937D15">
      <w:pPr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Hacienda, Patrimonio y Presupuesto: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>
        <w:rPr>
          <w:rFonts w:ascii="Arial" w:hAnsi="Arial" w:cs="Arial"/>
          <w:color w:val="000000" w:themeColor="text1"/>
          <w:sz w:val="24"/>
          <w:szCs w:val="24"/>
        </w:rPr>
        <w:t>a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BD4A18">
        <w:rPr>
          <w:rFonts w:ascii="Arial" w:hAnsi="Arial" w:cs="Arial"/>
          <w:color w:val="000000" w:themeColor="text1"/>
          <w:sz w:val="24"/>
          <w:szCs w:val="24"/>
        </w:rPr>
        <w:t>tardes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vamos a dar inicio,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amos</w:t>
      </w:r>
      <w:r w:rsidR="00937D15" w:rsidRPr="00E87BA6">
        <w:rPr>
          <w:rFonts w:ascii="Arial" w:hAnsi="Arial" w:cs="Arial"/>
          <w:sz w:val="24"/>
          <w:szCs w:val="24"/>
        </w:rPr>
        <w:t xml:space="preserve">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BD4A18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937D15">
        <w:rPr>
          <w:rFonts w:ascii="Arial" w:hAnsi="Arial" w:cs="Arial"/>
          <w:sz w:val="24"/>
          <w:szCs w:val="24"/>
        </w:rPr>
        <w:t>a Unidad de Transparencia,</w:t>
      </w:r>
      <w:r w:rsidR="00937D15" w:rsidRPr="00E87BA6">
        <w:rPr>
          <w:rFonts w:ascii="Arial" w:hAnsi="Arial" w:cs="Arial"/>
          <w:sz w:val="24"/>
          <w:szCs w:val="24"/>
        </w:rPr>
        <w:t xml:space="preserve"> así como a</w:t>
      </w:r>
      <w:r w:rsidR="0043412D">
        <w:rPr>
          <w:rFonts w:ascii="Arial" w:hAnsi="Arial" w:cs="Arial"/>
          <w:sz w:val="24"/>
          <w:szCs w:val="24"/>
        </w:rPr>
        <w:t xml:space="preserve"> nuestro invitado</w:t>
      </w:r>
      <w:r>
        <w:rPr>
          <w:rFonts w:ascii="Arial" w:hAnsi="Arial" w:cs="Arial"/>
          <w:sz w:val="24"/>
          <w:szCs w:val="24"/>
        </w:rPr>
        <w:t xml:space="preserve"> de Políticas Públicas</w:t>
      </w:r>
      <w:r w:rsidR="0043412D">
        <w:rPr>
          <w:rFonts w:ascii="Arial" w:hAnsi="Arial" w:cs="Arial"/>
          <w:sz w:val="24"/>
          <w:szCs w:val="24"/>
        </w:rPr>
        <w:t xml:space="preserve"> y demás </w:t>
      </w:r>
      <w:r w:rsidR="00937D15" w:rsidRPr="00E87BA6">
        <w:rPr>
          <w:rFonts w:ascii="Arial" w:hAnsi="Arial" w:cs="Arial"/>
          <w:sz w:val="24"/>
          <w:szCs w:val="24"/>
        </w:rPr>
        <w:t xml:space="preserve">público en general que nos acompaña, siendo las </w:t>
      </w:r>
      <w:r>
        <w:rPr>
          <w:rFonts w:ascii="Arial" w:hAnsi="Arial" w:cs="Arial"/>
          <w:sz w:val="24"/>
          <w:szCs w:val="24"/>
        </w:rPr>
        <w:t xml:space="preserve">13:32 (trece </w:t>
      </w:r>
      <w:r w:rsidR="00937D15" w:rsidRPr="00E87BA6">
        <w:rPr>
          <w:rFonts w:ascii="Arial" w:hAnsi="Arial" w:cs="Arial"/>
          <w:sz w:val="24"/>
          <w:szCs w:val="24"/>
        </w:rPr>
        <w:t xml:space="preserve">horas </w:t>
      </w:r>
      <w:r>
        <w:rPr>
          <w:rFonts w:ascii="Arial" w:hAnsi="Arial" w:cs="Arial"/>
          <w:sz w:val="24"/>
          <w:szCs w:val="24"/>
        </w:rPr>
        <w:t xml:space="preserve">con treinta y dos minutos) </w:t>
      </w:r>
      <w:r w:rsidR="00937D15" w:rsidRPr="00E87BA6">
        <w:rPr>
          <w:rFonts w:ascii="Arial" w:hAnsi="Arial" w:cs="Arial"/>
          <w:sz w:val="24"/>
          <w:szCs w:val="24"/>
        </w:rPr>
        <w:t>de</w:t>
      </w:r>
      <w:r w:rsidR="006532EE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BD4A18">
        <w:rPr>
          <w:rFonts w:ascii="Arial" w:hAnsi="Arial" w:cs="Arial"/>
          <w:sz w:val="24"/>
          <w:szCs w:val="24"/>
        </w:rPr>
        <w:t>3</w:t>
      </w:r>
      <w:r w:rsidR="00A05EC3">
        <w:rPr>
          <w:rFonts w:ascii="Arial" w:hAnsi="Arial" w:cs="Arial"/>
          <w:sz w:val="24"/>
          <w:szCs w:val="24"/>
        </w:rPr>
        <w:t>0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BD4A18">
        <w:rPr>
          <w:rFonts w:ascii="Arial" w:hAnsi="Arial" w:cs="Arial"/>
          <w:color w:val="000000" w:themeColor="text1"/>
          <w:sz w:val="24"/>
          <w:szCs w:val="24"/>
        </w:rPr>
        <w:t xml:space="preserve">Enero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BD4A18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>os en la Sala del Pleno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94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BC3F32">
        <w:rPr>
          <w:rFonts w:ascii="Arial" w:hAnsi="Arial" w:cs="Arial"/>
          <w:b/>
          <w:bCs/>
          <w:sz w:val="24"/>
          <w:szCs w:val="24"/>
        </w:rPr>
        <w:t>Vigésima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0E10CB" w:rsidRPr="00E87BA6">
        <w:rPr>
          <w:rFonts w:ascii="Arial" w:hAnsi="Arial" w:cs="Arial"/>
          <w:sz w:val="24"/>
          <w:szCs w:val="24"/>
        </w:rPr>
        <w:t>Hacienda, Patrimonio y Presupuesto</w:t>
      </w:r>
      <w:r w:rsidR="003C0784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para</w:t>
      </w:r>
      <w:r w:rsidR="00A83215">
        <w:rPr>
          <w:rFonts w:ascii="Arial" w:hAnsi="Arial" w:cs="Arial"/>
          <w:sz w:val="24"/>
          <w:szCs w:val="24"/>
        </w:rPr>
        <w:t xml:space="preserve"> </w:t>
      </w:r>
      <w:r w:rsidR="008B20FA">
        <w:rPr>
          <w:rFonts w:ascii="Arial" w:hAnsi="Arial" w:cs="Arial"/>
          <w:sz w:val="24"/>
          <w:szCs w:val="24"/>
        </w:rPr>
        <w:t xml:space="preserve">resolver </w:t>
      </w:r>
      <w:r w:rsidR="003C0784">
        <w:rPr>
          <w:rFonts w:ascii="Arial" w:hAnsi="Arial" w:cs="Arial"/>
          <w:sz w:val="24"/>
          <w:szCs w:val="24"/>
        </w:rPr>
        <w:t>e</w:t>
      </w:r>
      <w:r w:rsidR="008B20FA">
        <w:rPr>
          <w:rFonts w:ascii="Arial" w:hAnsi="Arial" w:cs="Arial"/>
          <w:sz w:val="24"/>
          <w:szCs w:val="24"/>
        </w:rPr>
        <w:t xml:space="preserve">l Turno </w:t>
      </w:r>
      <w:r w:rsidR="0043412D">
        <w:rPr>
          <w:rFonts w:ascii="Arial" w:hAnsi="Arial" w:cs="Arial"/>
          <w:sz w:val="24"/>
          <w:szCs w:val="24"/>
        </w:rPr>
        <w:t>12</w:t>
      </w:r>
      <w:r w:rsidR="00BC3F32">
        <w:rPr>
          <w:rFonts w:ascii="Arial" w:hAnsi="Arial" w:cs="Arial"/>
          <w:sz w:val="24"/>
          <w:szCs w:val="24"/>
        </w:rPr>
        <w:t>38</w:t>
      </w:r>
      <w:r w:rsidR="008B20FA">
        <w:rPr>
          <w:rFonts w:ascii="Arial" w:hAnsi="Arial" w:cs="Arial"/>
          <w:sz w:val="24"/>
          <w:szCs w:val="24"/>
        </w:rPr>
        <w:t>/201</w:t>
      </w:r>
      <w:r w:rsidR="0043412D">
        <w:rPr>
          <w:rFonts w:ascii="Arial" w:hAnsi="Arial" w:cs="Arial"/>
          <w:sz w:val="24"/>
          <w:szCs w:val="24"/>
        </w:rPr>
        <w:t>9/TC d</w:t>
      </w:r>
      <w:r w:rsidR="00951D67">
        <w:rPr>
          <w:rFonts w:ascii="Arial" w:hAnsi="Arial" w:cs="Arial"/>
          <w:sz w:val="24"/>
          <w:szCs w:val="24"/>
        </w:rPr>
        <w:t xml:space="preserve">e fecha </w:t>
      </w:r>
      <w:r w:rsidR="0043412D">
        <w:rPr>
          <w:rFonts w:ascii="Arial" w:hAnsi="Arial" w:cs="Arial"/>
          <w:sz w:val="24"/>
          <w:szCs w:val="24"/>
        </w:rPr>
        <w:t>1</w:t>
      </w:r>
      <w:r w:rsidR="00BC3F32">
        <w:rPr>
          <w:rFonts w:ascii="Arial" w:hAnsi="Arial" w:cs="Arial"/>
          <w:sz w:val="24"/>
          <w:szCs w:val="24"/>
        </w:rPr>
        <w:t>4</w:t>
      </w:r>
      <w:r w:rsidR="00951D67">
        <w:rPr>
          <w:rFonts w:ascii="Arial" w:hAnsi="Arial" w:cs="Arial"/>
          <w:sz w:val="24"/>
          <w:szCs w:val="24"/>
        </w:rPr>
        <w:t xml:space="preserve"> de </w:t>
      </w:r>
      <w:r w:rsidR="00BC3F32">
        <w:rPr>
          <w:rFonts w:ascii="Arial" w:hAnsi="Arial" w:cs="Arial"/>
          <w:sz w:val="24"/>
          <w:szCs w:val="24"/>
        </w:rPr>
        <w:t xml:space="preserve">Noviembre </w:t>
      </w:r>
      <w:r w:rsidR="00951D67">
        <w:rPr>
          <w:rFonts w:ascii="Arial" w:hAnsi="Arial" w:cs="Arial"/>
          <w:sz w:val="24"/>
          <w:szCs w:val="24"/>
        </w:rPr>
        <w:t>del 2019.</w:t>
      </w:r>
    </w:p>
    <w:p w:rsidR="00A83215" w:rsidRPr="00F32C78" w:rsidRDefault="00A83215" w:rsidP="00A83215">
      <w:pPr>
        <w:jc w:val="both"/>
        <w:rPr>
          <w:sz w:val="28"/>
          <w:szCs w:val="28"/>
        </w:rPr>
      </w:pPr>
      <w:r w:rsidRPr="00E87BA6">
        <w:rPr>
          <w:rFonts w:ascii="Arial" w:hAnsi="Arial" w:cs="Arial"/>
          <w:sz w:val="24"/>
          <w:szCs w:val="24"/>
        </w:rPr>
        <w:t xml:space="preserve">En estos momentos, se procede a la </w:t>
      </w:r>
      <w:r>
        <w:rPr>
          <w:rFonts w:ascii="Arial" w:hAnsi="Arial" w:cs="Arial"/>
          <w:sz w:val="24"/>
          <w:szCs w:val="24"/>
        </w:rPr>
        <w:t>T</w:t>
      </w:r>
      <w:r w:rsidRPr="00E87BA6">
        <w:rPr>
          <w:rFonts w:ascii="Arial" w:hAnsi="Arial" w:cs="Arial"/>
          <w:sz w:val="24"/>
          <w:szCs w:val="24"/>
        </w:rPr>
        <w:t xml:space="preserve">oma </w:t>
      </w:r>
      <w:r>
        <w:rPr>
          <w:rFonts w:ascii="Arial" w:hAnsi="Arial" w:cs="Arial"/>
          <w:sz w:val="24"/>
          <w:szCs w:val="24"/>
        </w:rPr>
        <w:t>de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>sistencia</w:t>
      </w:r>
      <w:r w:rsidR="00CD724D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>uórum</w:t>
      </w:r>
      <w:r>
        <w:rPr>
          <w:rFonts w:ascii="Arial" w:hAnsi="Arial" w:cs="Arial"/>
          <w:sz w:val="24"/>
          <w:szCs w:val="24"/>
        </w:rPr>
        <w:t xml:space="preserve"> 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1686"/>
        <w:gridCol w:w="1724"/>
        <w:gridCol w:w="1399"/>
        <w:gridCol w:w="1303"/>
        <w:gridCol w:w="1656"/>
      </w:tblGrid>
      <w:tr w:rsidR="00937D15" w:rsidRPr="00F32C78" w:rsidTr="00924A1E">
        <w:tc>
          <w:tcPr>
            <w:tcW w:w="1062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:rsidTr="00924A1E">
        <w:tc>
          <w:tcPr>
            <w:tcW w:w="1062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r w:rsidR="0085667C">
              <w:rPr>
                <w:rFonts w:ascii="Arial" w:hAnsi="Arial" w:cs="Arial"/>
                <w:sz w:val="24"/>
                <w:szCs w:val="24"/>
              </w:rPr>
              <w:t>Juárez</w:t>
            </w:r>
            <w:r>
              <w:rPr>
                <w:rFonts w:ascii="Arial" w:hAnsi="Arial" w:cs="Arial"/>
                <w:sz w:val="24"/>
                <w:szCs w:val="24"/>
              </w:rPr>
              <w:t xml:space="preserve"> Piña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Betsab</w:t>
            </w:r>
            <w:r w:rsidR="0085667C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Dolores Almaguer Esparza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399" w:type="dxa"/>
          </w:tcPr>
          <w:p w:rsidR="00937D15" w:rsidRPr="00386796" w:rsidRDefault="00937D15" w:rsidP="0038679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Maldonado Chavarín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1B6974" w:rsidRDefault="00937D15" w:rsidP="001B697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937D15" w:rsidRDefault="00937D15" w:rsidP="00924A1E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Alfaro García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1B6974" w:rsidRDefault="00937D15" w:rsidP="001B697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:rsidTr="00924A1E">
        <w:tc>
          <w:tcPr>
            <w:tcW w:w="1062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937D15" w:rsidRDefault="00937D15" w:rsidP="00924A1E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937D15" w:rsidRPr="001B6974" w:rsidRDefault="00937D15" w:rsidP="001B697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386796">
        <w:rPr>
          <w:rFonts w:ascii="Arial" w:hAnsi="Arial" w:cs="Arial"/>
          <w:sz w:val="24"/>
          <w:szCs w:val="24"/>
        </w:rPr>
        <w:t xml:space="preserve">7 </w:t>
      </w:r>
      <w:r w:rsidRPr="00E87BA6">
        <w:rPr>
          <w:rFonts w:ascii="Arial" w:hAnsi="Arial" w:cs="Arial"/>
          <w:sz w:val="24"/>
          <w:szCs w:val="24"/>
        </w:rPr>
        <w:t>integrantes.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86796" w:rsidRDefault="00386796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Les informo de 3 oficios que me llegaron, los voy a leer para que tengan conocimiento de ellos, uno es el de el Regidor Alfredo Barba Mariscal</w:t>
      </w:r>
      <w:r w:rsidR="00774D62">
        <w:rPr>
          <w:rFonts w:ascii="Arial" w:hAnsi="Arial" w:cs="Arial"/>
          <w:sz w:val="24"/>
          <w:szCs w:val="24"/>
        </w:rPr>
        <w:t>, donde señala que no es posible asistir por indicaciones medicas, acompaña un justificante, dice el justificante: a quien corres</w:t>
      </w:r>
      <w:r w:rsidR="00485ADC">
        <w:rPr>
          <w:rFonts w:ascii="Arial" w:hAnsi="Arial" w:cs="Arial"/>
          <w:sz w:val="24"/>
          <w:szCs w:val="24"/>
        </w:rPr>
        <w:t>ponda, por medio de la presente y a petición de mi paciente el Licenciado Alfredo Barba Mariscal emito el si</w:t>
      </w:r>
      <w:r w:rsidR="00EF1A99">
        <w:rPr>
          <w:rFonts w:ascii="Arial" w:hAnsi="Arial" w:cs="Arial"/>
          <w:sz w:val="24"/>
          <w:szCs w:val="24"/>
        </w:rPr>
        <w:t>guiente informe medico abreviado. El paciente Alfredo Barba Mariscal, es intervenido el día 24 de Enero del 2020, habiendo sido egresado de forma satisfactoria y en vigilancia, motivo por el cual emito las siguientes recomendaciones, guardar reposo relativo en casa durante 10 días, observar y tomar el medicamento entregado en receta con horarios indicados, dieta libre de irritantes y asea diario, en caso de sangrado o malestar general, llamar inmediatamente al teléfono celular, se expide el presente resumen a los fines que al interesado convengan y con fundamento en el artículo 35 bis se toma a cuenta y se da cuenta del justificante del Regidor y también me llega un oficio del Regidor Alberto Alfaro García, el manifiesta lo siguiente, estimado maestro José Luis, por este medio le envió un cordial saludo y a su vez hago propicia la ocasión para informar a usted que por cuestiones de agenda me es imposible asistir a la vigésima</w:t>
      </w:r>
      <w:r w:rsidR="00781576">
        <w:rPr>
          <w:rFonts w:ascii="Arial" w:hAnsi="Arial" w:cs="Arial"/>
          <w:sz w:val="24"/>
          <w:szCs w:val="24"/>
        </w:rPr>
        <w:t xml:space="preserve"> y vigésima primera sesiones de la Comisión Edilicia de Hacienda, Patrimonio y Presupuesto</w:t>
      </w:r>
      <w:r w:rsidR="00EF1A99">
        <w:rPr>
          <w:rFonts w:ascii="Arial" w:hAnsi="Arial" w:cs="Arial"/>
          <w:sz w:val="24"/>
          <w:szCs w:val="24"/>
        </w:rPr>
        <w:t xml:space="preserve"> </w:t>
      </w:r>
      <w:r w:rsidR="00781576">
        <w:rPr>
          <w:rFonts w:ascii="Arial" w:hAnsi="Arial" w:cs="Arial"/>
          <w:sz w:val="24"/>
          <w:szCs w:val="24"/>
        </w:rPr>
        <w:t xml:space="preserve">la cual usted dignamente preside, convocadas para el día de hoy Jueves 30 del presente mes y año, llevándose a cabo la primera a las 13:30 y la segunda a las 13:45, razón por lo cual le pido se someta a votación la justificación de mi inasistencia, entonces quienes estén a favor de justificarle su inasistencia al Regidor Alberto Alfaro García, favor de Manifestarlo. </w:t>
      </w:r>
      <w:r w:rsidR="003D57FC">
        <w:rPr>
          <w:rFonts w:ascii="Arial" w:hAnsi="Arial" w:cs="Arial"/>
          <w:sz w:val="24"/>
          <w:szCs w:val="24"/>
        </w:rPr>
        <w:t>1 voto de la Regidora Daniela Chávez. Quienes estén en contra. 6 votos. No se justifica en virtud de la votación.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:rsidR="00EA33CC" w:rsidRPr="00A753BA" w:rsidRDefault="003510C6" w:rsidP="00EA3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6B85">
        <w:rPr>
          <w:rFonts w:ascii="Arial" w:hAnsi="Arial" w:cs="Arial"/>
          <w:sz w:val="24"/>
          <w:szCs w:val="24"/>
        </w:rPr>
        <w:t xml:space="preserve">3.- </w:t>
      </w:r>
      <w:r w:rsidR="00EA33CC" w:rsidRPr="00A753BA">
        <w:rPr>
          <w:rFonts w:ascii="Arial" w:hAnsi="Arial" w:cs="Arial"/>
          <w:sz w:val="24"/>
          <w:szCs w:val="24"/>
        </w:rPr>
        <w:t>Estudio, análisis y en su caso dictaminación del Acuerdo 12</w:t>
      </w:r>
      <w:r w:rsidR="00BC3F32">
        <w:rPr>
          <w:rFonts w:ascii="Arial" w:hAnsi="Arial" w:cs="Arial"/>
          <w:sz w:val="24"/>
          <w:szCs w:val="24"/>
        </w:rPr>
        <w:t>38</w:t>
      </w:r>
      <w:r w:rsidR="00EA33CC" w:rsidRPr="00A753BA">
        <w:rPr>
          <w:rFonts w:ascii="Arial" w:hAnsi="Arial" w:cs="Arial"/>
          <w:sz w:val="24"/>
          <w:szCs w:val="24"/>
        </w:rPr>
        <w:t xml:space="preserve">/2019/TC que tiene por objeto </w:t>
      </w:r>
      <w:r w:rsidR="00BC3F32">
        <w:rPr>
          <w:rFonts w:ascii="Arial" w:hAnsi="Arial" w:cs="Arial"/>
          <w:sz w:val="24"/>
          <w:szCs w:val="24"/>
        </w:rPr>
        <w:t>la suscripción de un Contrato de Comodato entre el Municipio de San Pedro Tlaquepaque y el Instituto Nacional de Estadística y Geografía INEGI</w:t>
      </w:r>
      <w:r w:rsidR="00415C4C">
        <w:rPr>
          <w:rFonts w:ascii="Arial" w:hAnsi="Arial" w:cs="Arial"/>
          <w:sz w:val="24"/>
          <w:szCs w:val="24"/>
        </w:rPr>
        <w:t xml:space="preserve"> en el marco de la actualización del censo de población y vivienda 2020 por medio del cual se otorgaran para uso de diversos espacios y bienes propiedad del Municipio como apoyo para facilitar las actividades del censo.</w:t>
      </w:r>
    </w:p>
    <w:p w:rsidR="003510C6" w:rsidRPr="00226B85" w:rsidRDefault="00EA33CC" w:rsidP="003510C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510C6" w:rsidRPr="00226B85">
        <w:rPr>
          <w:rFonts w:ascii="Arial" w:hAnsi="Arial" w:cs="Arial"/>
          <w:sz w:val="24"/>
          <w:szCs w:val="24"/>
        </w:rPr>
        <w:t>.- Asuntos Generales.</w:t>
      </w:r>
    </w:p>
    <w:p w:rsidR="003510C6" w:rsidRPr="00226B85" w:rsidRDefault="00EA33CC" w:rsidP="003510C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10C6" w:rsidRPr="00226B85">
        <w:rPr>
          <w:rFonts w:ascii="Arial" w:hAnsi="Arial" w:cs="Arial"/>
          <w:sz w:val="24"/>
          <w:szCs w:val="24"/>
        </w:rPr>
        <w:t xml:space="preserve">.- Clausura de la Sesión. 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de no existir inconveniente alguno, en votación económica les pregunto si se apr</w:t>
      </w:r>
      <w:r w:rsidR="007A4AF8">
        <w:rPr>
          <w:rFonts w:ascii="Arial" w:hAnsi="Arial" w:cs="Arial"/>
          <w:sz w:val="24"/>
          <w:szCs w:val="24"/>
        </w:rPr>
        <w:t xml:space="preserve">ueba el orden del día propuesto. </w:t>
      </w:r>
    </w:p>
    <w:p w:rsidR="001C4060" w:rsidRDefault="001C4060" w:rsidP="001C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José Luis Figueroa:</w:t>
      </w:r>
      <w:r>
        <w:rPr>
          <w:rFonts w:ascii="Arial" w:hAnsi="Arial" w:cs="Arial"/>
          <w:sz w:val="24"/>
          <w:szCs w:val="24"/>
        </w:rPr>
        <w:t xml:space="preserve"> Para antes, dijiste 3 oficio y nada mas mencionaste 2.</w:t>
      </w:r>
    </w:p>
    <w:p w:rsidR="001C4060" w:rsidRDefault="001C4060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Si ahorita lo voy a manifestar, es otro, ahorita en un momento. Quienes estén a favor, favor de manifestarlo, de la aprobación de la orden del día. Aprobado.</w:t>
      </w:r>
    </w:p>
    <w:p w:rsidR="00A61B45" w:rsidRPr="00A753BA" w:rsidRDefault="00937D15" w:rsidP="00A61B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A83215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 w:rsidR="003510C6">
        <w:rPr>
          <w:rFonts w:ascii="Arial" w:hAnsi="Arial" w:cs="Arial"/>
          <w:sz w:val="24"/>
          <w:szCs w:val="24"/>
        </w:rPr>
        <w:t xml:space="preserve">, </w:t>
      </w:r>
      <w:r w:rsidR="00EA33CC">
        <w:rPr>
          <w:rFonts w:ascii="Arial" w:hAnsi="Arial" w:cs="Arial"/>
          <w:sz w:val="24"/>
          <w:szCs w:val="24"/>
        </w:rPr>
        <w:t>que tiene por objeto el e</w:t>
      </w:r>
      <w:r w:rsidR="00EA33CC" w:rsidRPr="00A753BA">
        <w:rPr>
          <w:rFonts w:ascii="Arial" w:hAnsi="Arial" w:cs="Arial"/>
          <w:sz w:val="24"/>
          <w:szCs w:val="24"/>
        </w:rPr>
        <w:t xml:space="preserve">studio, análisis y en su caso dictaminación del Acuerdo </w:t>
      </w:r>
      <w:r w:rsidR="00A61B45" w:rsidRPr="00A753BA">
        <w:rPr>
          <w:rFonts w:ascii="Arial" w:hAnsi="Arial" w:cs="Arial"/>
          <w:sz w:val="24"/>
          <w:szCs w:val="24"/>
        </w:rPr>
        <w:t>12</w:t>
      </w:r>
      <w:r w:rsidR="00A61B45">
        <w:rPr>
          <w:rFonts w:ascii="Arial" w:hAnsi="Arial" w:cs="Arial"/>
          <w:sz w:val="24"/>
          <w:szCs w:val="24"/>
        </w:rPr>
        <w:t>38</w:t>
      </w:r>
      <w:r w:rsidR="00A61B45" w:rsidRPr="00A753BA">
        <w:rPr>
          <w:rFonts w:ascii="Arial" w:hAnsi="Arial" w:cs="Arial"/>
          <w:sz w:val="24"/>
          <w:szCs w:val="24"/>
        </w:rPr>
        <w:t xml:space="preserve">/2019/TC que tiene por objeto </w:t>
      </w:r>
      <w:r w:rsidR="00A61B45">
        <w:rPr>
          <w:rFonts w:ascii="Arial" w:hAnsi="Arial" w:cs="Arial"/>
          <w:sz w:val="24"/>
          <w:szCs w:val="24"/>
        </w:rPr>
        <w:t>la suscripción de un Contrato de Comodato entre el Municipio de San Pedro Tlaquepaque y el Instituto Nacional de Estadística y Geografía INEGI en el marco de la actualización del censo de población y vivienda 2020 por medio del cual se otorgaran para uso de diversos espacios y bienes propiedad del Municipio como apoyo para facilitar las actividades del censo.</w:t>
      </w:r>
    </w:p>
    <w:p w:rsidR="003510C6" w:rsidRDefault="00363D3B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abre el registro de oradores en este tema. Adelante.</w:t>
      </w:r>
    </w:p>
    <w:p w:rsidR="00363D3B" w:rsidRDefault="00363D3B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Regidora Daniela Chávez:</w:t>
      </w:r>
      <w:r>
        <w:rPr>
          <w:rFonts w:ascii="Arial" w:hAnsi="Arial" w:cs="Arial"/>
          <w:sz w:val="24"/>
          <w:szCs w:val="24"/>
        </w:rPr>
        <w:t xml:space="preserve"> Gracias Síndico, compañeras y compañeros, solamente me queda una duda, en los antecedentes en el 5, dice los bienes inmuebles identificados para realizar dicha actividad, se ubican en las instalaciones y edificios públicos y bueno señala todos, se anexa al presente dictamen la relación de esos muebles, mi duda es, si los 10 inmuebles, si es una propuesta de elegir uno de estos 10 o si son los 10 inmuebles los que se van a desincorporar.</w:t>
      </w:r>
    </w:p>
    <w:p w:rsidR="00363D3B" w:rsidRDefault="00363D3B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Son los 10.</w:t>
      </w:r>
    </w:p>
    <w:p w:rsidR="00363D3B" w:rsidRDefault="00363D3B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Daniela Chávez:</w:t>
      </w:r>
      <w:r>
        <w:rPr>
          <w:rFonts w:ascii="Arial" w:hAnsi="Arial" w:cs="Arial"/>
          <w:sz w:val="24"/>
          <w:szCs w:val="24"/>
        </w:rPr>
        <w:t xml:space="preserve"> Ah bueno, igual ahí, haber si podemos poner en un punto de acuerdo el anexo como parte integral del dictamen.</w:t>
      </w:r>
    </w:p>
    <w:p w:rsidR="00363D3B" w:rsidRDefault="00363D3B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Es correcto. Alguien más.</w:t>
      </w:r>
    </w:p>
    <w:p w:rsidR="00363D3B" w:rsidRDefault="00363D3B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José Luis Figueroa:</w:t>
      </w:r>
      <w:r>
        <w:rPr>
          <w:rFonts w:ascii="Arial" w:hAnsi="Arial" w:cs="Arial"/>
          <w:sz w:val="24"/>
          <w:szCs w:val="24"/>
        </w:rPr>
        <w:t xml:space="preserve"> Nomas, el inicio a partir de que se firme el convenio y el final al 31 de Junio, ¿si marca una fecha de termino?</w:t>
      </w:r>
    </w:p>
    <w:p w:rsidR="00E55AE9" w:rsidRDefault="00363D3B" w:rsidP="00363D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Si es correcto, alguien mas. Bien pues en virtud de lo anterior n</w:t>
      </w:r>
      <w:r w:rsidR="00E55AE9">
        <w:rPr>
          <w:rFonts w:ascii="Arial" w:hAnsi="Arial" w:cs="Arial"/>
          <w:sz w:val="24"/>
          <w:szCs w:val="24"/>
        </w:rPr>
        <w:t>o habiendo más discusión respecto de este tema, en votación económica les pregunto si están de acuerdo en la aprobación del contenido del dictamen les pido levanten la mano.</w:t>
      </w:r>
      <w:r>
        <w:rPr>
          <w:rFonts w:ascii="Arial" w:hAnsi="Arial" w:cs="Arial"/>
          <w:sz w:val="24"/>
          <w:szCs w:val="24"/>
        </w:rPr>
        <w:t xml:space="preserve"> Aprobado.</w:t>
      </w:r>
    </w:p>
    <w:p w:rsidR="000E0FE2" w:rsidRPr="003012FD" w:rsidRDefault="000E0FE2" w:rsidP="00951D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12FD">
        <w:rPr>
          <w:rFonts w:ascii="Arial" w:hAnsi="Arial" w:cs="Arial"/>
          <w:sz w:val="24"/>
          <w:szCs w:val="24"/>
        </w:rPr>
        <w:t xml:space="preserve">Se aprueba por la Comisión Edilicia de Hacienda, Patrimonio y Presupuesto el Dictamen que tiene por objeto </w:t>
      </w:r>
      <w:r w:rsidR="00A61B45" w:rsidRPr="003012FD">
        <w:rPr>
          <w:rFonts w:ascii="Arial" w:hAnsi="Arial" w:cs="Arial"/>
          <w:sz w:val="24"/>
          <w:szCs w:val="24"/>
        </w:rPr>
        <w:t xml:space="preserve">aprobar la suscripción del Contrato de Comodato entre el Municipio de </w:t>
      </w:r>
      <w:r w:rsidR="003012FD" w:rsidRPr="003012FD">
        <w:rPr>
          <w:rFonts w:ascii="Arial" w:hAnsi="Arial" w:cs="Arial"/>
          <w:sz w:val="24"/>
          <w:szCs w:val="24"/>
        </w:rPr>
        <w:t>S</w:t>
      </w:r>
      <w:r w:rsidR="00A61B45" w:rsidRPr="003012FD">
        <w:rPr>
          <w:rFonts w:ascii="Arial" w:hAnsi="Arial" w:cs="Arial"/>
          <w:sz w:val="24"/>
          <w:szCs w:val="24"/>
        </w:rPr>
        <w:t>an Pedro Tlaquepaque y el Instituto Nacional de Estadística y Geografía INEGI para el marco de la actualización del censo de población y vivienda 2020 por el plazo al 31 de Julio del 2020</w:t>
      </w:r>
    </w:p>
    <w:p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="000D1D50">
        <w:rPr>
          <w:rFonts w:ascii="Arial" w:hAnsi="Arial" w:cs="Arial"/>
          <w:b/>
          <w:sz w:val="24"/>
          <w:szCs w:val="24"/>
        </w:rPr>
        <w:t>cuarto</w:t>
      </w:r>
      <w:r w:rsidR="00300F0F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:rsidR="00F3326E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0D1D50">
        <w:rPr>
          <w:rFonts w:ascii="Arial" w:hAnsi="Arial" w:cs="Arial"/>
          <w:b/>
          <w:sz w:val="24"/>
          <w:szCs w:val="24"/>
        </w:rPr>
        <w:t>quinto</w:t>
      </w:r>
      <w:r w:rsidRPr="00117B06">
        <w:rPr>
          <w:rFonts w:ascii="Arial" w:hAnsi="Arial" w:cs="Arial"/>
          <w:b/>
          <w:sz w:val="24"/>
          <w:szCs w:val="24"/>
        </w:rPr>
        <w:t xml:space="preserve">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F3326E">
        <w:rPr>
          <w:rFonts w:ascii="Arial" w:hAnsi="Arial" w:cs="Arial"/>
          <w:sz w:val="24"/>
          <w:szCs w:val="24"/>
        </w:rPr>
        <w:t xml:space="preserve">13:40 (trece </w:t>
      </w:r>
      <w:r w:rsidRPr="00E87BA6">
        <w:rPr>
          <w:rFonts w:ascii="Arial" w:hAnsi="Arial" w:cs="Arial"/>
          <w:sz w:val="24"/>
          <w:szCs w:val="24"/>
        </w:rPr>
        <w:t>horas</w:t>
      </w:r>
      <w:r w:rsidR="00F3326E">
        <w:rPr>
          <w:rFonts w:ascii="Arial" w:hAnsi="Arial" w:cs="Arial"/>
          <w:sz w:val="24"/>
          <w:szCs w:val="24"/>
        </w:rPr>
        <w:t xml:space="preserve"> con cuarenta minutos)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A61B45">
        <w:rPr>
          <w:rFonts w:ascii="Arial" w:hAnsi="Arial" w:cs="Arial"/>
          <w:sz w:val="24"/>
          <w:szCs w:val="24"/>
        </w:rPr>
        <w:t>3</w:t>
      </w:r>
      <w:r w:rsidR="00300F0F">
        <w:rPr>
          <w:rFonts w:ascii="Arial" w:hAnsi="Arial" w:cs="Arial"/>
          <w:sz w:val="24"/>
          <w:szCs w:val="24"/>
        </w:rPr>
        <w:t>0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A61B45">
        <w:rPr>
          <w:rFonts w:ascii="Arial" w:hAnsi="Arial" w:cs="Arial"/>
          <w:color w:val="000000" w:themeColor="text1"/>
          <w:sz w:val="24"/>
          <w:szCs w:val="24"/>
        </w:rPr>
        <w:t xml:space="preserve">Enero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A61B45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326E">
        <w:rPr>
          <w:rFonts w:ascii="Arial" w:hAnsi="Arial" w:cs="Arial"/>
          <w:sz w:val="24"/>
          <w:szCs w:val="24"/>
        </w:rPr>
        <w:t>Muchas gracias.</w:t>
      </w:r>
    </w:p>
    <w:p w:rsidR="00AB7773" w:rsidRDefault="00AB7773" w:rsidP="00200915">
      <w:pPr>
        <w:jc w:val="both"/>
        <w:rPr>
          <w:rFonts w:ascii="Arial" w:hAnsi="Arial" w:cs="Arial"/>
          <w:sz w:val="24"/>
          <w:szCs w:val="24"/>
        </w:rPr>
      </w:pPr>
    </w:p>
    <w:p w:rsidR="00336CDC" w:rsidRPr="00946D8F" w:rsidRDefault="00336CDC" w:rsidP="00336CDC">
      <w:pPr>
        <w:jc w:val="both"/>
        <w:rPr>
          <w:rFonts w:ascii="Arial" w:hAnsi="Arial" w:cs="Arial"/>
          <w:b/>
          <w:sz w:val="24"/>
          <w:szCs w:val="24"/>
        </w:rPr>
      </w:pPr>
      <w:r w:rsidRPr="00946D8F">
        <w:rPr>
          <w:rFonts w:ascii="Arial" w:hAnsi="Arial" w:cs="Arial"/>
          <w:b/>
          <w:sz w:val="24"/>
          <w:szCs w:val="24"/>
        </w:rPr>
        <w:t>Integrantes de la Comisión Edilicia de Hacienda, Patrimonio y Presupuesto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SALAZAR MARTÍNEZ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RODRÍGUEZ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JUÁREZ PIÑA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 DOLORES ALMAGUER ESPARZA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FIGUEROA MEZA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MALDONADO CHAVARÍN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ALFARO GARCÍA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:rsidR="00336CDC" w:rsidRDefault="00336CDC" w:rsidP="00336C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VOCAL </w:t>
      </w:r>
    </w:p>
    <w:p w:rsidR="00336CDC" w:rsidRDefault="00336CDC" w:rsidP="00200915">
      <w:pPr>
        <w:jc w:val="both"/>
        <w:rPr>
          <w:rFonts w:ascii="Arial" w:hAnsi="Arial" w:cs="Arial"/>
          <w:sz w:val="24"/>
          <w:szCs w:val="24"/>
        </w:rPr>
      </w:pPr>
    </w:p>
    <w:p w:rsidR="000A0AE8" w:rsidRDefault="000A0AE8" w:rsidP="00200915">
      <w:pPr>
        <w:jc w:val="both"/>
        <w:rPr>
          <w:rFonts w:ascii="Arial" w:hAnsi="Arial" w:cs="Arial"/>
          <w:sz w:val="24"/>
          <w:szCs w:val="24"/>
        </w:rPr>
      </w:pPr>
    </w:p>
    <w:p w:rsidR="000A0AE8" w:rsidRPr="000A0AE8" w:rsidRDefault="000A0AE8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JLSM/MEGG/lmv</w:t>
      </w:r>
    </w:p>
    <w:sectPr w:rsidR="000A0AE8" w:rsidRPr="000A0AE8" w:rsidSect="00AD7426">
      <w:headerReference w:type="default" r:id="rId8"/>
      <w:footerReference w:type="default" r:id="rId9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91" w:rsidRDefault="006F5091">
      <w:pPr>
        <w:spacing w:after="0" w:line="240" w:lineRule="auto"/>
      </w:pPr>
      <w:r>
        <w:separator/>
      </w:r>
    </w:p>
  </w:endnote>
  <w:endnote w:type="continuationSeparator" w:id="0">
    <w:p w:rsidR="006F5091" w:rsidRDefault="006F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6C" w:rsidRPr="008C2D6C">
          <w:rPr>
            <w:noProof/>
            <w:lang w:val="es-ES"/>
          </w:rPr>
          <w:t>1</w:t>
        </w:r>
        <w:r>
          <w:fldChar w:fldCharType="end"/>
        </w:r>
      </w:p>
      <w:p w:rsidR="005A67E6" w:rsidRDefault="006F5091" w:rsidP="00664CAE">
        <w:pPr>
          <w:pStyle w:val="Piedepgina"/>
          <w:jc w:val="both"/>
        </w:pPr>
      </w:p>
    </w:sdtContent>
  </w:sdt>
  <w:p w:rsidR="005A67E6" w:rsidRDefault="006F5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91" w:rsidRDefault="006F5091">
      <w:pPr>
        <w:spacing w:after="0" w:line="240" w:lineRule="auto"/>
      </w:pPr>
      <w:r>
        <w:separator/>
      </w:r>
    </w:p>
  </w:footnote>
  <w:footnote w:type="continuationSeparator" w:id="0">
    <w:p w:rsidR="006F5091" w:rsidRDefault="006F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7C0DD7F" wp14:editId="3CFE4CFE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2DC8FDB" wp14:editId="6287876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:rsidR="005A67E6" w:rsidRDefault="006F5091">
    <w:pPr>
      <w:pStyle w:val="Encabezado"/>
    </w:pPr>
  </w:p>
  <w:p w:rsidR="005A67E6" w:rsidRDefault="006F50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853EF"/>
    <w:multiLevelType w:val="hybridMultilevel"/>
    <w:tmpl w:val="0D2489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A6F"/>
    <w:rsid w:val="00034640"/>
    <w:rsid w:val="00071DC2"/>
    <w:rsid w:val="0008741A"/>
    <w:rsid w:val="00087D66"/>
    <w:rsid w:val="000A0AE8"/>
    <w:rsid w:val="000D1D50"/>
    <w:rsid w:val="000E0FE2"/>
    <w:rsid w:val="000E10CB"/>
    <w:rsid w:val="000E68C3"/>
    <w:rsid w:val="000F14FB"/>
    <w:rsid w:val="000F4622"/>
    <w:rsid w:val="00154011"/>
    <w:rsid w:val="001564E6"/>
    <w:rsid w:val="00165588"/>
    <w:rsid w:val="001B6974"/>
    <w:rsid w:val="001C4060"/>
    <w:rsid w:val="001C4D4F"/>
    <w:rsid w:val="001F0AB3"/>
    <w:rsid w:val="00200915"/>
    <w:rsid w:val="00206389"/>
    <w:rsid w:val="00234B04"/>
    <w:rsid w:val="002746BC"/>
    <w:rsid w:val="002A0541"/>
    <w:rsid w:val="002C1621"/>
    <w:rsid w:val="002D0C09"/>
    <w:rsid w:val="002F49D5"/>
    <w:rsid w:val="00300F0F"/>
    <w:rsid w:val="003012FD"/>
    <w:rsid w:val="00334488"/>
    <w:rsid w:val="00336CDC"/>
    <w:rsid w:val="003510C6"/>
    <w:rsid w:val="00354CDD"/>
    <w:rsid w:val="00363D3B"/>
    <w:rsid w:val="00386796"/>
    <w:rsid w:val="003B2FDE"/>
    <w:rsid w:val="003C008F"/>
    <w:rsid w:val="003C0422"/>
    <w:rsid w:val="003C0784"/>
    <w:rsid w:val="003D57FC"/>
    <w:rsid w:val="00415C4C"/>
    <w:rsid w:val="0043412D"/>
    <w:rsid w:val="00483425"/>
    <w:rsid w:val="00485ADC"/>
    <w:rsid w:val="004F3A11"/>
    <w:rsid w:val="004F488E"/>
    <w:rsid w:val="004F6284"/>
    <w:rsid w:val="004F66AF"/>
    <w:rsid w:val="00513797"/>
    <w:rsid w:val="00527301"/>
    <w:rsid w:val="00547387"/>
    <w:rsid w:val="005576A8"/>
    <w:rsid w:val="005907F1"/>
    <w:rsid w:val="005D69B0"/>
    <w:rsid w:val="005F6A5B"/>
    <w:rsid w:val="00613FE9"/>
    <w:rsid w:val="00633B94"/>
    <w:rsid w:val="00650E7F"/>
    <w:rsid w:val="0065133C"/>
    <w:rsid w:val="006532EE"/>
    <w:rsid w:val="006A69C7"/>
    <w:rsid w:val="006B598A"/>
    <w:rsid w:val="006D0E61"/>
    <w:rsid w:val="006F5091"/>
    <w:rsid w:val="00774D62"/>
    <w:rsid w:val="00781576"/>
    <w:rsid w:val="00793711"/>
    <w:rsid w:val="007A4AF8"/>
    <w:rsid w:val="00803FCB"/>
    <w:rsid w:val="00804739"/>
    <w:rsid w:val="008205FB"/>
    <w:rsid w:val="0085667C"/>
    <w:rsid w:val="00865AA4"/>
    <w:rsid w:val="00866FDA"/>
    <w:rsid w:val="00887B56"/>
    <w:rsid w:val="008979AF"/>
    <w:rsid w:val="008B20FA"/>
    <w:rsid w:val="008C2D6C"/>
    <w:rsid w:val="008F105C"/>
    <w:rsid w:val="008F299B"/>
    <w:rsid w:val="00904443"/>
    <w:rsid w:val="00937D15"/>
    <w:rsid w:val="00951D67"/>
    <w:rsid w:val="0096483E"/>
    <w:rsid w:val="009B705B"/>
    <w:rsid w:val="009D0908"/>
    <w:rsid w:val="00A05EC3"/>
    <w:rsid w:val="00A1119E"/>
    <w:rsid w:val="00A149F5"/>
    <w:rsid w:val="00A15158"/>
    <w:rsid w:val="00A61B45"/>
    <w:rsid w:val="00A7346D"/>
    <w:rsid w:val="00A83215"/>
    <w:rsid w:val="00A8670F"/>
    <w:rsid w:val="00AA3320"/>
    <w:rsid w:val="00AB7773"/>
    <w:rsid w:val="00AC3836"/>
    <w:rsid w:val="00AD21AA"/>
    <w:rsid w:val="00B0342D"/>
    <w:rsid w:val="00BA17BA"/>
    <w:rsid w:val="00BB04EB"/>
    <w:rsid w:val="00BB37BF"/>
    <w:rsid w:val="00BC3F32"/>
    <w:rsid w:val="00BD4A18"/>
    <w:rsid w:val="00C14969"/>
    <w:rsid w:val="00C16F0B"/>
    <w:rsid w:val="00C62ECF"/>
    <w:rsid w:val="00C67677"/>
    <w:rsid w:val="00C734C2"/>
    <w:rsid w:val="00C76472"/>
    <w:rsid w:val="00C832D5"/>
    <w:rsid w:val="00CA3823"/>
    <w:rsid w:val="00CA668A"/>
    <w:rsid w:val="00CC015D"/>
    <w:rsid w:val="00CD724D"/>
    <w:rsid w:val="00CF070D"/>
    <w:rsid w:val="00D206F6"/>
    <w:rsid w:val="00D4429C"/>
    <w:rsid w:val="00D910AD"/>
    <w:rsid w:val="00DA0D12"/>
    <w:rsid w:val="00DA31E8"/>
    <w:rsid w:val="00DB6E20"/>
    <w:rsid w:val="00E55AE9"/>
    <w:rsid w:val="00EA33CC"/>
    <w:rsid w:val="00EC2925"/>
    <w:rsid w:val="00ED5ECD"/>
    <w:rsid w:val="00EE3773"/>
    <w:rsid w:val="00EF0FD9"/>
    <w:rsid w:val="00EF1A99"/>
    <w:rsid w:val="00EF1BB1"/>
    <w:rsid w:val="00EF739F"/>
    <w:rsid w:val="00F013D0"/>
    <w:rsid w:val="00F16523"/>
    <w:rsid w:val="00F3326E"/>
    <w:rsid w:val="00F5519D"/>
    <w:rsid w:val="00F77AD3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7C461-1CB2-4C94-B866-140577F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9656-6A20-43D0-A3A8-C23DD3F6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One</cp:lastModifiedBy>
  <cp:revision>2</cp:revision>
  <cp:lastPrinted>2020-02-07T20:58:00Z</cp:lastPrinted>
  <dcterms:created xsi:type="dcterms:W3CDTF">2020-02-20T17:21:00Z</dcterms:created>
  <dcterms:modified xsi:type="dcterms:W3CDTF">2020-02-20T17:21:00Z</dcterms:modified>
</cp:coreProperties>
</file>