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994905" w:rsidRDefault="00BE4CB7" w:rsidP="002F1E2D">
      <w:pPr>
        <w:jc w:val="both"/>
        <w:rPr>
          <w:rFonts w:ascii="Arial" w:hAnsi="Arial" w:cs="Arial"/>
          <w:sz w:val="24"/>
          <w:szCs w:val="24"/>
          <w:u w:val="single"/>
        </w:rPr>
      </w:pPr>
      <w:r w:rsidRPr="0099490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321268" w:rsidRDefault="00342555" w:rsidP="00342555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611E76" w:rsidRDefault="00611E76" w:rsidP="00611E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B38B0" w:rsidRPr="003B38B0" w:rsidRDefault="003B38B0" w:rsidP="003B38B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222222"/>
          <w:sz w:val="26"/>
          <w:szCs w:val="26"/>
          <w:lang w:val="es-ES"/>
        </w:rPr>
      </w:pP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  <w:t>MINUTA DE TRABAJO DE LA COMISIÓN EDILICIA DE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  <w:t>SEGURIDAD PÚBLICA, CELEBRADA EL DÍA 14 DE OCTUBRE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8F8F8F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  <w:t xml:space="preserve">DEL </w:t>
      </w:r>
      <w:r>
        <w:rPr>
          <w:rFonts w:ascii="Arial" w:eastAsiaTheme="minorHAnsi" w:hAnsi="Arial" w:cs="Arial"/>
          <w:b/>
          <w:bCs/>
          <w:color w:val="252525"/>
          <w:sz w:val="24"/>
          <w:szCs w:val="24"/>
          <w:lang w:val="es-ES"/>
        </w:rPr>
        <w:t>2015.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es-ES"/>
        </w:rPr>
      </w:pP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Siendo las 16:00 horas con </w:t>
      </w:r>
      <w:r w:rsidRPr="00CD4D9F">
        <w:rPr>
          <w:rFonts w:ascii="Arial" w:eastAsiaTheme="minorHAnsi" w:hAnsi="Arial" w:cs="Arial"/>
          <w:color w:val="000000" w:themeColor="text1"/>
          <w:lang w:val="es-ES"/>
        </w:rPr>
        <w:t xml:space="preserve">o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cero minutos del día 14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 octubre del 2015 dos mil quince, en la sala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Expresidentes de la presidencia municipal, ubicada en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calle independencia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58, en la colonia centro de la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la cabecera municipal en san pedro Tlaquepaque.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Inician los trabajos de instalación de la comisión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Edilicia de seguridad pública, reunión previamente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Citada por la c. Presidenta María Elena limón García,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su calidad de presidente de la comisión edilicia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Seguridad publica desarrollándose bajo el siguiente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</w:pP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>O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rden del día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I.- asistencia y verificación del quórum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II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-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aprobación del orden del día.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III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~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declaratoria de instalación de la comisión edilicia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 seguridad pública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IV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-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clausura.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1.-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asistencia y verificación del quórum.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Este punto, se hace constar la asistencia de los siguientes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Regidores: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Orla comisión edilicia de seguridad pública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Presidente María Elena limón García (presente)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Vocal Mirna Citlalli Amaya de luna (presente)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Vocal miguel silva Ramírez (presente)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Vocal Orlando García limón (presente)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Adenawer González fierros (presente)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conformidad a lo establecido en el artículo 11 del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Reglamento interior del ayuntamiento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de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la administración </w:t>
      </w:r>
    </w:p>
    <w:p w:rsid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Pública del municipio de san pedro Tlaquepaque, Jalisco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</w:t>
      </w:r>
    </w:p>
    <w:p w:rsid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se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D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eclara que existe quórum legal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11.-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>aprobación del orden del día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el desahogo del segu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ndo punto del orden del día, se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Sometió a aprobación el orden del día de la reunión de la comisión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Edilicia de seguridad pública, por lo que en uso de la voz la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Presidenta maría Elena limón García, pregunta si es de aprobarse </w:t>
      </w:r>
    </w:p>
    <w:p w:rsid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orden del día en votación económica. </w:t>
      </w:r>
    </w:p>
    <w:p w:rsid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Se aprueba por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Unanimidad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</w:pP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111.-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>instalación de la comisión edilicia de</w:t>
      </w:r>
      <w:r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Seguridad pública.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desahogo del tercer punto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del orden del día, se declara F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ormalmente instalada la comisión edilicia de seguridad pública,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Toda vez que se cuenta con la asistencia de la totalidad de los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Inte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grantes de la comisión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6"/>
          <w:szCs w:val="26"/>
          <w:lang w:val="es-ES"/>
        </w:rPr>
        <w:t>I</w:t>
      </w:r>
      <w:r>
        <w:rPr>
          <w:rFonts w:ascii="Arial" w:eastAsiaTheme="minorHAnsi" w:hAnsi="Arial" w:cs="Arial"/>
          <w:color w:val="000000" w:themeColor="text1"/>
          <w:sz w:val="26"/>
          <w:szCs w:val="26"/>
          <w:lang w:val="es-ES"/>
        </w:rPr>
        <w:t>V</w:t>
      </w:r>
      <w:r w:rsidRPr="00CD4D9F">
        <w:rPr>
          <w:rFonts w:ascii="Arial" w:eastAsiaTheme="minorHAnsi" w:hAnsi="Arial" w:cs="Arial"/>
          <w:color w:val="000000" w:themeColor="text1"/>
          <w:sz w:val="26"/>
          <w:szCs w:val="26"/>
          <w:lang w:val="es-ES"/>
        </w:rPr>
        <w:t xml:space="preserve">. </w:t>
      </w:r>
      <w:r w:rsidRPr="00CD4D9F">
        <w:rPr>
          <w:rFonts w:ascii="Arial" w:eastAsiaTheme="minorHAnsi" w:hAnsi="Arial" w:cs="Arial"/>
          <w:b/>
          <w:bCs/>
          <w:color w:val="000000" w:themeColor="text1"/>
          <w:sz w:val="26"/>
          <w:szCs w:val="26"/>
          <w:lang w:val="es-ES"/>
        </w:rPr>
        <w:t xml:space="preserve">Clausura </w:t>
      </w:r>
    </w:p>
    <w:p w:rsidR="00CD4D9F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Siendo las 16:00 horas con 30 minutos del día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1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4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octubre del 2015 dos mil quince, una vez agotado el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Orden del día se declara formalmente clausurada y </w:t>
      </w:r>
    </w:p>
    <w:p w:rsidR="00342555" w:rsidRPr="00CD4D9F" w:rsidRDefault="00CD4D9F" w:rsidP="00CD4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 levanta l presente minuta de la reunión de la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Comisión edi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licia d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 seguridad pública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firmando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Conformid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ad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in</w:t>
      </w:r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tegrantes de </w:t>
      </w:r>
      <w:proofErr w:type="gramStart"/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mismas presentes</w:t>
      </w:r>
      <w:proofErr w:type="gramEnd"/>
      <w:r w:rsidRPr="00CD4D9F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</w:t>
      </w:r>
      <w:bookmarkStart w:id="0" w:name="_GoBack"/>
      <w:bookmarkEnd w:id="0"/>
    </w:p>
    <w:sectPr w:rsidR="00342555" w:rsidRPr="00CD4D9F" w:rsidSect="00330850">
      <w:headerReference w:type="even" r:id="rId8"/>
      <w:headerReference w:type="default" r:id="rId9"/>
      <w:headerReference w:type="first" r:id="rId10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3C" w:rsidRDefault="00C81E3C" w:rsidP="0040680A">
      <w:pPr>
        <w:spacing w:after="0" w:line="240" w:lineRule="auto"/>
      </w:pPr>
      <w:r>
        <w:separator/>
      </w:r>
    </w:p>
  </w:endnote>
  <w:endnote w:type="continuationSeparator" w:id="0">
    <w:p w:rsidR="00C81E3C" w:rsidRDefault="00C81E3C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3C" w:rsidRDefault="00C81E3C" w:rsidP="0040680A">
      <w:pPr>
        <w:spacing w:after="0" w:line="240" w:lineRule="auto"/>
      </w:pPr>
      <w:r>
        <w:separator/>
      </w:r>
    </w:p>
  </w:footnote>
  <w:footnote w:type="continuationSeparator" w:id="0">
    <w:p w:rsidR="00C81E3C" w:rsidRDefault="00C81E3C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C81E3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C81E3C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C81E3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35C"/>
    <w:multiLevelType w:val="hybridMultilevel"/>
    <w:tmpl w:val="81CE3A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B261C"/>
    <w:rsid w:val="00131F17"/>
    <w:rsid w:val="0019547F"/>
    <w:rsid w:val="00294411"/>
    <w:rsid w:val="002F1E2D"/>
    <w:rsid w:val="002F6344"/>
    <w:rsid w:val="00321268"/>
    <w:rsid w:val="00342555"/>
    <w:rsid w:val="003959B6"/>
    <w:rsid w:val="003B38B0"/>
    <w:rsid w:val="00405563"/>
    <w:rsid w:val="0040680A"/>
    <w:rsid w:val="00464076"/>
    <w:rsid w:val="00472E12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880727"/>
    <w:rsid w:val="00894980"/>
    <w:rsid w:val="00944441"/>
    <w:rsid w:val="00994905"/>
    <w:rsid w:val="00AD1ABE"/>
    <w:rsid w:val="00AF47AE"/>
    <w:rsid w:val="00B60623"/>
    <w:rsid w:val="00B64F8D"/>
    <w:rsid w:val="00BA2E55"/>
    <w:rsid w:val="00BB23C7"/>
    <w:rsid w:val="00BE4CB7"/>
    <w:rsid w:val="00C03837"/>
    <w:rsid w:val="00C81E3C"/>
    <w:rsid w:val="00CD4D9F"/>
    <w:rsid w:val="00D00D78"/>
    <w:rsid w:val="00D557FA"/>
    <w:rsid w:val="00E7272A"/>
    <w:rsid w:val="00EC12F0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BDDAD5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Sanchez Orozco</dc:creator>
  <cp:lastModifiedBy>Gloria Jaqueline Cantero Mariscal</cp:lastModifiedBy>
  <cp:revision>2</cp:revision>
  <cp:lastPrinted>2017-03-07T20:12:00Z</cp:lastPrinted>
  <dcterms:created xsi:type="dcterms:W3CDTF">2017-07-05T17:05:00Z</dcterms:created>
  <dcterms:modified xsi:type="dcterms:W3CDTF">2017-07-05T17:05:00Z</dcterms:modified>
</cp:coreProperties>
</file>