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Pr="003D5A03" w:rsidRDefault="00BE4CB7" w:rsidP="00342555">
      <w:pPr>
        <w:jc w:val="right"/>
        <w:rPr>
          <w:rFonts w:ascii="Arial" w:hAnsi="Arial" w:cs="Arial"/>
          <w:sz w:val="24"/>
          <w:szCs w:val="24"/>
          <w:u w:val="single"/>
        </w:rPr>
      </w:pPr>
      <w:r w:rsidRPr="003D5A03">
        <w:rPr>
          <w:rFonts w:ascii="Arial" w:hAnsi="Arial" w:cs="Arial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25F5AF7" wp14:editId="5F3192A4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321268" w:rsidRDefault="00342555" w:rsidP="00342555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1B0FAF" w:rsidRDefault="001B0FAF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95576" w:rsidRDefault="00195576" w:rsidP="001B0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95576" w:rsidRPr="003D5A03" w:rsidRDefault="003D5A03" w:rsidP="003D5A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b/>
          <w:sz w:val="24"/>
          <w:szCs w:val="24"/>
          <w:lang w:val="es-ES"/>
        </w:rPr>
        <w:t>MINUTA DE LA 11. SESIÓN ORDINARIA DE LA COMISIÓN EDILICIA DE ASISTENCIA Y</w:t>
      </w:r>
      <w:r>
        <w:rPr>
          <w:rFonts w:ascii="Arial" w:eastAsiaTheme="minorHAnsi" w:hAnsi="Arial" w:cs="Arial"/>
          <w:b/>
          <w:sz w:val="24"/>
          <w:szCs w:val="24"/>
          <w:lang w:val="es-ES"/>
        </w:rPr>
        <w:t xml:space="preserve"> </w:t>
      </w:r>
      <w:r w:rsidRPr="003D5A03">
        <w:rPr>
          <w:rFonts w:ascii="Arial" w:eastAsiaTheme="minorHAnsi" w:hAnsi="Arial" w:cs="Arial"/>
          <w:b/>
          <w:sz w:val="24"/>
          <w:szCs w:val="24"/>
          <w:lang w:val="es-ES"/>
        </w:rPr>
        <w:t>DESARROLLO SOCIAL Y HUMANO DEL H. AYUNTAMIENTO DE SAN PEDRO TLAQUEPAQUE 13 DE ABRIL 2016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Siendo las 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>10: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15 hrs. del día miércoles 13 de </w:t>
      </w:r>
      <w:r w:rsidR="003D5A03" w:rsidRPr="003D5A03">
        <w:rPr>
          <w:rFonts w:ascii="Arial" w:eastAsiaTheme="minorHAnsi" w:hAnsi="Arial" w:cs="Arial"/>
          <w:sz w:val="24"/>
          <w:szCs w:val="24"/>
          <w:lang w:val="es-ES"/>
        </w:rPr>
        <w:t>abril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 de 2016 en la Sala de Ex Presidentes, 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 xml:space="preserve">localizada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en la calle Independencia número 58 en zona centro en el Municipio de San Pedro Tlaquepaque, 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 xml:space="preserve">se </w:t>
      </w:r>
      <w:r w:rsidR="003D5A03" w:rsidRPr="003D5A03">
        <w:rPr>
          <w:rFonts w:ascii="Arial" w:eastAsiaTheme="minorHAnsi" w:hAnsi="Arial" w:cs="Arial"/>
          <w:sz w:val="24"/>
          <w:szCs w:val="24"/>
          <w:lang w:val="es-ES"/>
        </w:rPr>
        <w:t>nombró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 lista para verificar el quórum legal: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Regidora. Lic. Lourdes Celenia Contreras González. PRESENTE.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Regidora. Lic. María del Rosario De Los Santos Silva. PRESENTE.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Regidor. Lic. Miguel Silva Ramírez. PRESENTE.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Regidora. Lic. Carmen Lucia Pérez Camarena. PRESENTE.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Regidor: Mtro. Iván Ornar González Solís. PRESENTE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Regidora. Lic. Mima Citlalli</w:t>
      </w:r>
      <w:bookmarkStart w:id="0" w:name="_GoBack"/>
      <w:bookmarkEnd w:id="0"/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 Amaya De Luna. PRESENTE ~ </w:t>
      </w:r>
    </w:p>
    <w:p w:rsid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En voz de la Regidora Lic. Lourdes Celenia Contreras Gonzál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 xml:space="preserve">ez, Presidenta de esta Comisión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comentó: agradezco su presencia a la Segunda Sesión Ordinaria de la Comisión Edilicia de 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Los Santos Silva; Regidor Lic. Miguel Silva Ramírez, Regidora. Lic. Carmen Lu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 xml:space="preserve">cia Pérez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Camarena, Mtro. Iván Ornar González Solís y Lic. Mima Citlalli Amaya De Luna declaro quórum legal para dar inicio a la sesión ordinaria, posteriormente se dio lectura al orden del día: 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1. Lectura y Aprobación del Orden del Día.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2. Informe de Asuntos turnados a la Comisión.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3. A vanee de los Programas Sociales.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4. Asuntos Generales.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5. Clausura de la Reunión.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1) Una vez aprobado el orden del día por los Regidores presentes, se </w:t>
      </w:r>
      <w:r w:rsidR="003D5A03" w:rsidRPr="003D5A03">
        <w:rPr>
          <w:rFonts w:ascii="Arial" w:eastAsiaTheme="minorHAnsi" w:hAnsi="Arial" w:cs="Arial"/>
          <w:sz w:val="24"/>
          <w:szCs w:val="24"/>
          <w:lang w:val="es-ES"/>
        </w:rPr>
        <w:t>continuó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 a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 xml:space="preserve">l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siguiente punto.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2) Informe de Asuntos turnados a la Comisión.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En voz de la Regidora Lic. Lourdes Celenia Contreras Gonzál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 xml:space="preserve">ez, Presidenta de esta Comisión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comentó: Estimados Regidores, hasta ahora la Comisión Edilicia de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 xml:space="preserve"> Asistencia y Desarrollo Social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y Humano no se le ha turnado ninguna iniciativa, por ende, no se les ha convocado a ninguna 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 xml:space="preserve">mesa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formal de trabajo a la fecha.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3) Avance de los Programas Sociales. </w:t>
      </w:r>
    </w:p>
    <w:p w:rsidR="00195576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La Regidora Lic. Lourdes Celenia Contreras González, presento a la Lic. Carolina Corona,</w:t>
      </w:r>
    </w:p>
    <w:p w:rsidR="003D5A03" w:rsidRPr="003D5A03" w:rsidRDefault="00195576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Directora de Desarrollo Económico y Combate a la Desigualdad y la Dra. 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 xml:space="preserve">Margarita Ríos, Directora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de Construcción de la Comunidad, quienes transmitieron conocimiento acerca de los avances hasta el momento en relación a la implementación de los Programas Sociales Municipales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3D5A03"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población más vulnerable, se habló de abrir la posibilidad de invitar a Asociaciones </w:t>
      </w:r>
      <w:r w:rsidR="003D5A03">
        <w:rPr>
          <w:rFonts w:ascii="Arial" w:eastAsiaTheme="minorHAnsi" w:hAnsi="Arial" w:cs="Arial"/>
          <w:sz w:val="24"/>
          <w:szCs w:val="24"/>
          <w:lang w:val="es-ES"/>
        </w:rPr>
        <w:t xml:space="preserve">Civiles que </w:t>
      </w:r>
      <w:r w:rsidR="003D5A03"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puedan abrir estancias infantiles en estos espacios.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La Regidora Lic. Carmen Lucia Pérez Camarena sugirió si es posi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ble que mejorar la difusión del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programa en las delegaciones y agencias municipales y pregunto acerca de las limitantes que tie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ne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el programa en relación a la incorporación de trabajadoras del gobierno municipal. Se le aclaró las reglas de operación indican que no pueden participar traba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jadoras del gobierno municipal,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estatal o federal.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En relación al programa Hecho con Amor, la Lic. Laura Alcantar mencion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ó que hasta ahora la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recepción es de aproximadamente 220 solicitudes, se esperan 400 de las cuales serán beneficiadas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350 proyectos, con un monto de hasta 40,000 pesos como apoyo para emprender o ampliar su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negocio. En este sentido la Lic. Alcantar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lastRenderedPageBreak/>
        <w:t>mencionó que la Dir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ección ha sido cuidadosa con el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estudio de los perfiles de las candidatas, para destinar eficazmente el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recurso público a la población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más vulnerable del municipio.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La Regidora Lic. Lourdes Celenia Contreras González, pasó el uso de la voz a la Dra.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Margarita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Ríos, para comentar los avances de los programas </w:t>
      </w:r>
      <w:r w:rsidRPr="003D5A03">
        <w:rPr>
          <w:rFonts w:ascii="Arial" w:eastAsiaTheme="minorHAnsi" w:hAnsi="Arial" w:cs="Arial"/>
          <w:i/>
          <w:iCs/>
          <w:sz w:val="24"/>
          <w:szCs w:val="24"/>
          <w:lang w:val="es-ES"/>
        </w:rPr>
        <w:t>Te queremos Jefa, Te queremos preparado y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3D5A03">
        <w:rPr>
          <w:rFonts w:ascii="Arial" w:eastAsiaTheme="minorHAnsi" w:hAnsi="Arial" w:cs="Arial"/>
          <w:i/>
          <w:iCs/>
          <w:sz w:val="24"/>
          <w:szCs w:val="24"/>
          <w:lang w:val="es-ES"/>
        </w:rPr>
        <w:t xml:space="preserve">Queremos cuidarte.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La Dra. Margarita Ríos comentó que para el programa </w:t>
      </w:r>
      <w:r w:rsidRPr="003D5A03">
        <w:rPr>
          <w:rFonts w:ascii="Arial" w:eastAsiaTheme="minorHAnsi" w:hAnsi="Arial" w:cs="Arial"/>
          <w:i/>
          <w:iCs/>
          <w:sz w:val="24"/>
          <w:szCs w:val="24"/>
          <w:lang w:val="es-ES"/>
        </w:rPr>
        <w:t xml:space="preserve">Te queremos Jefa y Queremos cuidarte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han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sido exitosos en el sentido de recepción de documentos, se espera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la que demanda sea mayor que la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oferta, se resaltaron casos especiales, los cuales serán estudiad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os por el Comité Técnico. En el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programa </w:t>
      </w:r>
      <w:r w:rsidRPr="003D5A03">
        <w:rPr>
          <w:rFonts w:ascii="Arial" w:eastAsiaTheme="minorHAnsi" w:hAnsi="Arial" w:cs="Arial"/>
          <w:i/>
          <w:iCs/>
          <w:sz w:val="24"/>
          <w:szCs w:val="24"/>
          <w:lang w:val="es-ES"/>
        </w:rPr>
        <w:t xml:space="preserve">Te queremos preparado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se señaló que la inscripción a este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programa será vía internet, ya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que los jóvenes tienen pleno conocimiento de cómo hacerlo.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La Dra. Margarita Ríos añadió del cuidado que se realiza en los es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tudios socioeconómicos, dejando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claro que la Colonia donde vivan los candidatos no es factor determ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inante para saber si cumple con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el perfil, sino que lo mejor es hacer el estudio completo para no caer en estereotipos equivocados.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Al final, la Lic. Carolina Corona señalo la necesidad de incrementar el número del personal del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Departamento de Informática para cubrir la demanda del Ayun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tamiento, de la misma manera se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expresó la necesidad de adquirir un software para la contabili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dad de mercancías de la Casa del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Artesano.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La Regidora Lic. Lourdes Celenia Contreras González sometió a votación,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enviar un oficio a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Tesorería Municipal para solicitar la compra del software que requ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iere la Dirección de Desarrollo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Económico y Combate a la Desigualdad. Fue aprobado por unanimidad.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Posterior a este punto la Lic. Laura Alcantar, Lic. Carolina Corona y Dra.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Margarita Ríos salieron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del recinto para que los Regidores continuaran con la sesión.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La Regidora Lic. Carmen Lucia Pérez mostró la necesidad de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buscar apoyo de Universidades o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Asociaciones Civiles para la implementación de estancias infantiles,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la Lic. De los Santos Silva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aclaró que de no hacerlo podrían surgir espacios clandestinos, sin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 regulación alguna por parte de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ninguna autoridad. </w:t>
      </w:r>
    </w:p>
    <w:p w:rsidR="00195576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Para agotar el punto del día, los Regidores Lic. Miguel Silva, Mtro.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Iván Ornar González, Ts. María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del Rosario De los Santos y la Lic. Carmen Lucia Pérez solicitaron a la Regidora Lic.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CetJeni </w:t>
      </w:r>
      <w:r>
        <w:rPr>
          <w:rFonts w:ascii="Arial" w:eastAsiaTheme="minorHAnsi" w:hAnsi="Arial" w:cs="Arial"/>
          <w:sz w:val="24"/>
          <w:szCs w:val="24"/>
          <w:lang w:val="es-ES"/>
        </w:rPr>
        <w:t>Contreras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 solicite un informe mensual para conocer los avance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s de los programas sociales y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estudiarlos en la Sesión de la Comisión Edilicia siguiente.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Número participación como vocal en Reu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niones Ordinarias de Comisiones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Edilicias: 6 reuniones.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Número de personas atendidas en la oficina: 813 ciudadanos, de los cuales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513 </w:t>
      </w:r>
      <w:r>
        <w:rPr>
          <w:rFonts w:ascii="Arial" w:eastAsiaTheme="minorHAnsi" w:hAnsi="Arial" w:cs="Arial"/>
          <w:sz w:val="24"/>
          <w:szCs w:val="24"/>
          <w:lang w:val="es-ES"/>
        </w:rPr>
        <w:t>solicitaron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 información y se aclararon dudas respecto a los Programas Sociale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s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Municipales.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Número de visitas a colonias: 41 visitas a 19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colonias.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Número de mesas de trabajo en las colonias: 7 mesas de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trabajo.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Número de solicitudes de atención ciudadana, con seguimiento para la ejecución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y </w:t>
      </w:r>
      <w:r>
        <w:rPr>
          <w:rFonts w:ascii="Arial" w:eastAsiaTheme="minorHAnsi" w:hAnsi="Arial" w:cs="Arial"/>
          <w:sz w:val="24"/>
          <w:szCs w:val="24"/>
          <w:lang w:val="es-ES"/>
        </w:rPr>
        <w:t>solución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 de sus demandas: 94 solicitudes con solución.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Número de Reuniones de Trabajo para colaborar co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n otras instituciones públicas,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privadas o Asociaciones Civiles con fines de desarrollo social: 8 reuniones en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6 </w:t>
      </w:r>
      <w:r>
        <w:rPr>
          <w:rFonts w:ascii="Arial" w:eastAsiaTheme="minorHAnsi" w:hAnsi="Arial" w:cs="Arial"/>
          <w:sz w:val="24"/>
          <w:szCs w:val="24"/>
          <w:lang w:val="es-ES"/>
        </w:rPr>
        <w:t>instituciones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Una colaboración Especial con SEDESOL para promover y difundir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programas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federales de desarrollo social, especialmente el Seguro de Vida para Jefas de Familia.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Colaboración Especial de la Regiduría para la conformación e integrar la Comisión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Interinstitucional del Sistema Municipal de Protección a Niñas, Niños 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y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Adolescentes.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 xml:space="preserve">5) Clausura. </w:t>
      </w:r>
    </w:p>
    <w:p w:rsidR="003D5A03" w:rsidRPr="003D5A03" w:rsidRDefault="003D5A03" w:rsidP="003D5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3D5A03">
        <w:rPr>
          <w:rFonts w:ascii="Arial" w:eastAsiaTheme="minorHAnsi" w:hAnsi="Arial" w:cs="Arial"/>
          <w:sz w:val="24"/>
          <w:szCs w:val="24"/>
          <w:lang w:val="es-ES"/>
        </w:rPr>
        <w:t>La Regidora Lic. Lourdes Celenia Contreras Gonzá</w:t>
      </w:r>
      <w:r>
        <w:rPr>
          <w:rFonts w:ascii="Arial" w:eastAsiaTheme="minorHAnsi" w:hAnsi="Arial" w:cs="Arial"/>
          <w:sz w:val="24"/>
          <w:szCs w:val="24"/>
          <w:lang w:val="es-ES"/>
        </w:rPr>
        <w:t xml:space="preserve">lez 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concluy</w:t>
      </w:r>
      <w:r w:rsidRPr="003D5A03">
        <w:rPr>
          <w:rFonts w:ascii="Arial" w:eastAsiaTheme="minorHAnsi" w:hAnsi="Arial" w:cs="Arial"/>
          <w:sz w:val="24"/>
          <w:szCs w:val="24"/>
          <w:lang w:val="es-ES"/>
        </w:rPr>
        <w:t>ó.</w:t>
      </w:r>
    </w:p>
    <w:sectPr w:rsidR="003D5A03" w:rsidRPr="003D5A03" w:rsidSect="00330850">
      <w:headerReference w:type="even" r:id="rId7"/>
      <w:headerReference w:type="default" r:id="rId8"/>
      <w:headerReference w:type="first" r:id="rId9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32" w:rsidRDefault="008F0332" w:rsidP="0040680A">
      <w:pPr>
        <w:spacing w:after="0" w:line="240" w:lineRule="auto"/>
      </w:pPr>
      <w:r>
        <w:separator/>
      </w:r>
    </w:p>
  </w:endnote>
  <w:endnote w:type="continuationSeparator" w:id="0">
    <w:p w:rsidR="008F0332" w:rsidRDefault="008F0332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32" w:rsidRDefault="008F0332" w:rsidP="0040680A">
      <w:pPr>
        <w:spacing w:after="0" w:line="240" w:lineRule="auto"/>
      </w:pPr>
      <w:r>
        <w:separator/>
      </w:r>
    </w:p>
  </w:footnote>
  <w:footnote w:type="continuationSeparator" w:id="0">
    <w:p w:rsidR="008F0332" w:rsidRDefault="008F0332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8F033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8F0332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8F033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B261C"/>
    <w:rsid w:val="00131F17"/>
    <w:rsid w:val="0019547F"/>
    <w:rsid w:val="00195576"/>
    <w:rsid w:val="001B0FAF"/>
    <w:rsid w:val="00294411"/>
    <w:rsid w:val="002F6344"/>
    <w:rsid w:val="00321268"/>
    <w:rsid w:val="00342555"/>
    <w:rsid w:val="003959B6"/>
    <w:rsid w:val="003D5A03"/>
    <w:rsid w:val="00405050"/>
    <w:rsid w:val="00405563"/>
    <w:rsid w:val="0040680A"/>
    <w:rsid w:val="00472E12"/>
    <w:rsid w:val="00486007"/>
    <w:rsid w:val="004B2F06"/>
    <w:rsid w:val="0055480A"/>
    <w:rsid w:val="00567A9C"/>
    <w:rsid w:val="00581C2F"/>
    <w:rsid w:val="005A5C25"/>
    <w:rsid w:val="005E0DDE"/>
    <w:rsid w:val="00611E76"/>
    <w:rsid w:val="00682481"/>
    <w:rsid w:val="00724E6D"/>
    <w:rsid w:val="007548D7"/>
    <w:rsid w:val="00880727"/>
    <w:rsid w:val="00894980"/>
    <w:rsid w:val="00895727"/>
    <w:rsid w:val="008A2912"/>
    <w:rsid w:val="008F0332"/>
    <w:rsid w:val="00944441"/>
    <w:rsid w:val="00AC56C0"/>
    <w:rsid w:val="00AD1ABE"/>
    <w:rsid w:val="00AF47AE"/>
    <w:rsid w:val="00B60623"/>
    <w:rsid w:val="00BA2E55"/>
    <w:rsid w:val="00BB23C7"/>
    <w:rsid w:val="00BE4CB7"/>
    <w:rsid w:val="00C03837"/>
    <w:rsid w:val="00C418CB"/>
    <w:rsid w:val="00D00D78"/>
    <w:rsid w:val="00D557FA"/>
    <w:rsid w:val="00E7272A"/>
    <w:rsid w:val="00EC12F0"/>
    <w:rsid w:val="00ED024B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CCE805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Sanchez Orozco</dc:creator>
  <cp:lastModifiedBy>Gloria Jaqueline Cantero Mariscal</cp:lastModifiedBy>
  <cp:revision>4</cp:revision>
  <cp:lastPrinted>2017-03-07T20:12:00Z</cp:lastPrinted>
  <dcterms:created xsi:type="dcterms:W3CDTF">2017-07-06T14:45:00Z</dcterms:created>
  <dcterms:modified xsi:type="dcterms:W3CDTF">2017-07-06T14:53:00Z</dcterms:modified>
</cp:coreProperties>
</file>