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0D9" w:rsidRPr="009D5DF9" w:rsidRDefault="00D240D9" w:rsidP="00D240D9">
      <w:pPr>
        <w:spacing w:after="0"/>
        <w:jc w:val="center"/>
        <w:rPr>
          <w:rFonts w:ascii="Century Gothic" w:hAnsi="Century Gothic"/>
          <w:b/>
          <w:sz w:val="28"/>
          <w:szCs w:val="28"/>
        </w:rPr>
      </w:pPr>
      <w:bookmarkStart w:id="0" w:name="_GoBack"/>
      <w:bookmarkEnd w:id="0"/>
      <w:r w:rsidRPr="009D5DF9">
        <w:rPr>
          <w:rFonts w:ascii="Century Gothic" w:hAnsi="Century Gothic"/>
          <w:b/>
          <w:sz w:val="28"/>
          <w:szCs w:val="28"/>
        </w:rPr>
        <w:t xml:space="preserve">INFORME TRIMESTRAL DE ACTIVIDADES </w:t>
      </w:r>
    </w:p>
    <w:p w:rsidR="00D240D9" w:rsidRPr="009D5DF9" w:rsidRDefault="000316E9" w:rsidP="00D240D9">
      <w:pPr>
        <w:spacing w:after="0"/>
        <w:jc w:val="center"/>
        <w:rPr>
          <w:rFonts w:ascii="Century Gothic" w:hAnsi="Century Gothic"/>
          <w:b/>
          <w:sz w:val="28"/>
          <w:szCs w:val="28"/>
        </w:rPr>
      </w:pPr>
      <w:r w:rsidRPr="009D5DF9">
        <w:rPr>
          <w:rFonts w:ascii="Century Gothic" w:hAnsi="Century Gothic"/>
          <w:b/>
          <w:sz w:val="28"/>
          <w:szCs w:val="28"/>
        </w:rPr>
        <w:t xml:space="preserve"> ABRIL-JUNIO</w:t>
      </w:r>
      <w:r w:rsidR="00D240D9" w:rsidRPr="009D5DF9">
        <w:rPr>
          <w:rFonts w:ascii="Century Gothic" w:hAnsi="Century Gothic"/>
          <w:b/>
          <w:sz w:val="28"/>
          <w:szCs w:val="28"/>
        </w:rPr>
        <w:t xml:space="preserve"> 2021</w:t>
      </w:r>
    </w:p>
    <w:p w:rsidR="00D240D9" w:rsidRPr="009D5DF9" w:rsidRDefault="00D240D9" w:rsidP="00D240D9">
      <w:pPr>
        <w:spacing w:after="0"/>
        <w:jc w:val="center"/>
        <w:rPr>
          <w:rFonts w:ascii="Century Gothic" w:hAnsi="Century Gothic"/>
          <w:b/>
          <w:sz w:val="24"/>
          <w:szCs w:val="24"/>
        </w:rPr>
      </w:pPr>
      <w:r w:rsidRPr="009D5DF9">
        <w:rPr>
          <w:rFonts w:ascii="Century Gothic" w:hAnsi="Century Gothic"/>
          <w:b/>
          <w:sz w:val="24"/>
          <w:szCs w:val="24"/>
        </w:rPr>
        <w:t>COMISIÓN EDILICIA DE COOPERACIÓN INTERNACIONAL</w:t>
      </w:r>
    </w:p>
    <w:p w:rsidR="00D240D9" w:rsidRPr="009D5DF9" w:rsidRDefault="00D240D9" w:rsidP="00D240D9">
      <w:pPr>
        <w:spacing w:after="0"/>
        <w:jc w:val="both"/>
        <w:rPr>
          <w:rFonts w:ascii="Century Gothic" w:hAnsi="Century Gothic"/>
          <w:b/>
          <w:sz w:val="24"/>
          <w:szCs w:val="24"/>
        </w:rPr>
      </w:pPr>
    </w:p>
    <w:p w:rsidR="00D240D9" w:rsidRPr="009D5DF9" w:rsidRDefault="00D240D9" w:rsidP="00D240D9">
      <w:pPr>
        <w:spacing w:after="0"/>
        <w:jc w:val="both"/>
        <w:rPr>
          <w:rFonts w:ascii="Century Gothic" w:hAnsi="Century Gothic"/>
          <w:sz w:val="20"/>
          <w:szCs w:val="20"/>
        </w:rPr>
      </w:pPr>
      <w:r w:rsidRPr="009D5DF9">
        <w:rPr>
          <w:rFonts w:ascii="Century Gothic" w:hAnsi="Century Gothic"/>
          <w:sz w:val="20"/>
          <w:szCs w:val="20"/>
        </w:rPr>
        <w:t>En cumplimiento a lo establecido por el Artículo 87 fracción X del Reglamento del Gobierno y de la Administración Pública del Ayuntamiento Constitucional de San Pedro Tlaquepaque, en mi calidad de Presidenta de la Comisión Edilicia antes citada, me permito rendir el informe trimestral de actividades realizadas en la misma:</w:t>
      </w:r>
    </w:p>
    <w:p w:rsidR="00D240D9" w:rsidRPr="009D5DF9" w:rsidRDefault="00D240D9" w:rsidP="00D240D9">
      <w:pPr>
        <w:spacing w:after="0"/>
        <w:jc w:val="both"/>
        <w:rPr>
          <w:rFonts w:ascii="Century Gothic" w:hAnsi="Century Gothic"/>
          <w:b/>
        </w:rPr>
      </w:pPr>
    </w:p>
    <w:p w:rsidR="00D240D9" w:rsidRPr="009D5DF9" w:rsidRDefault="009D5DF9" w:rsidP="00D240D9">
      <w:pPr>
        <w:spacing w:after="0"/>
        <w:jc w:val="both"/>
        <w:rPr>
          <w:rFonts w:ascii="Century Gothic" w:hAnsi="Century Gothic"/>
          <w:b/>
        </w:rPr>
      </w:pPr>
      <w:r w:rsidRPr="009D5DF9">
        <w:rPr>
          <w:rFonts w:ascii="Century Gothic" w:hAnsi="Century Gothic"/>
          <w:b/>
        </w:rPr>
        <w:t>Integrantes</w:t>
      </w:r>
      <w:r w:rsidR="00D240D9" w:rsidRPr="009D5DF9">
        <w:rPr>
          <w:rFonts w:ascii="Century Gothic" w:hAnsi="Century Gothic"/>
          <w:b/>
        </w:rPr>
        <w:t xml:space="preserve">: </w:t>
      </w:r>
    </w:p>
    <w:p w:rsidR="00D240D9" w:rsidRPr="0076386E" w:rsidRDefault="00D240D9" w:rsidP="0076386E">
      <w:pPr>
        <w:pStyle w:val="Prrafodelista"/>
        <w:numPr>
          <w:ilvl w:val="0"/>
          <w:numId w:val="2"/>
        </w:numPr>
        <w:spacing w:after="0"/>
        <w:jc w:val="both"/>
        <w:rPr>
          <w:rFonts w:ascii="Century Gothic" w:hAnsi="Century Gothic"/>
          <w:sz w:val="20"/>
          <w:szCs w:val="20"/>
        </w:rPr>
      </w:pPr>
      <w:r w:rsidRPr="0076386E">
        <w:rPr>
          <w:rFonts w:ascii="Century Gothic" w:hAnsi="Century Gothic"/>
          <w:sz w:val="20"/>
          <w:szCs w:val="20"/>
        </w:rPr>
        <w:t>Preside Regidora Miroslava Maya Ávila</w:t>
      </w:r>
    </w:p>
    <w:p w:rsidR="00D240D9" w:rsidRPr="0076386E" w:rsidRDefault="00D240D9" w:rsidP="0076386E">
      <w:pPr>
        <w:pStyle w:val="Prrafodelista"/>
        <w:numPr>
          <w:ilvl w:val="0"/>
          <w:numId w:val="2"/>
        </w:numPr>
        <w:spacing w:after="0"/>
        <w:jc w:val="both"/>
        <w:rPr>
          <w:rFonts w:ascii="Century Gothic" w:hAnsi="Century Gothic"/>
          <w:sz w:val="20"/>
          <w:szCs w:val="20"/>
        </w:rPr>
      </w:pPr>
      <w:r w:rsidRPr="0076386E">
        <w:rPr>
          <w:rFonts w:ascii="Century Gothic" w:hAnsi="Century Gothic"/>
          <w:sz w:val="20"/>
          <w:szCs w:val="20"/>
        </w:rPr>
        <w:t>Vocal Regidor José Alejandro Paz</w:t>
      </w:r>
      <w:r w:rsidR="000316E9" w:rsidRPr="0076386E">
        <w:rPr>
          <w:rFonts w:ascii="Century Gothic" w:hAnsi="Century Gothic"/>
          <w:sz w:val="20"/>
          <w:szCs w:val="20"/>
        </w:rPr>
        <w:t xml:space="preserve"> Mendoza (de 01 abril al 15 junio) y Regidor José Luis Figueroa Meza (15 al 30 de junio)</w:t>
      </w:r>
    </w:p>
    <w:p w:rsidR="00D240D9" w:rsidRPr="008075BF" w:rsidRDefault="00D240D9" w:rsidP="00D240D9">
      <w:pPr>
        <w:spacing w:after="0"/>
        <w:jc w:val="both"/>
        <w:rPr>
          <w:rFonts w:ascii="Century Gothic" w:hAnsi="Century Gothic"/>
          <w:sz w:val="24"/>
          <w:szCs w:val="24"/>
        </w:rPr>
      </w:pPr>
    </w:p>
    <w:p w:rsidR="00D240D9" w:rsidRPr="009D5DF9" w:rsidRDefault="00D240D9" w:rsidP="00D240D9">
      <w:pPr>
        <w:spacing w:after="0"/>
        <w:jc w:val="both"/>
        <w:rPr>
          <w:rFonts w:ascii="Century Gothic" w:hAnsi="Century Gothic"/>
          <w:b/>
        </w:rPr>
      </w:pPr>
      <w:r w:rsidRPr="009D5DF9">
        <w:rPr>
          <w:rFonts w:ascii="Century Gothic" w:hAnsi="Century Gothic"/>
          <w:b/>
        </w:rPr>
        <w:t>Trabajo en comisión:</w:t>
      </w:r>
    </w:p>
    <w:tbl>
      <w:tblPr>
        <w:tblStyle w:val="Tablaconcuadrcula"/>
        <w:tblpPr w:leftFromText="141" w:rightFromText="141" w:vertAnchor="text" w:horzAnchor="margin" w:tblpY="156"/>
        <w:tblW w:w="0" w:type="auto"/>
        <w:tblLook w:val="04A0" w:firstRow="1" w:lastRow="0" w:firstColumn="1" w:lastColumn="0" w:noHBand="0" w:noVBand="1"/>
      </w:tblPr>
      <w:tblGrid>
        <w:gridCol w:w="3168"/>
        <w:gridCol w:w="2628"/>
        <w:gridCol w:w="4166"/>
      </w:tblGrid>
      <w:tr w:rsidR="00D240D9" w:rsidRPr="008075BF" w:rsidTr="009D5DF9">
        <w:trPr>
          <w:trHeight w:val="278"/>
        </w:trPr>
        <w:tc>
          <w:tcPr>
            <w:tcW w:w="3168" w:type="dxa"/>
            <w:vAlign w:val="center"/>
          </w:tcPr>
          <w:p w:rsidR="00D240D9" w:rsidRPr="009D5DF9" w:rsidRDefault="00D240D9" w:rsidP="00BB2BF2">
            <w:pPr>
              <w:jc w:val="center"/>
              <w:rPr>
                <w:rFonts w:ascii="Century Gothic" w:hAnsi="Century Gothic"/>
                <w:b/>
              </w:rPr>
            </w:pPr>
            <w:r w:rsidRPr="009D5DF9">
              <w:rPr>
                <w:rFonts w:ascii="Century Gothic" w:hAnsi="Century Gothic"/>
                <w:b/>
              </w:rPr>
              <w:t>ASUNTO</w:t>
            </w:r>
          </w:p>
        </w:tc>
        <w:tc>
          <w:tcPr>
            <w:tcW w:w="2628" w:type="dxa"/>
            <w:vAlign w:val="center"/>
          </w:tcPr>
          <w:p w:rsidR="00D240D9" w:rsidRPr="009D5DF9" w:rsidRDefault="00D240D9" w:rsidP="00BB2BF2">
            <w:pPr>
              <w:jc w:val="center"/>
              <w:rPr>
                <w:rFonts w:ascii="Century Gothic" w:hAnsi="Century Gothic"/>
                <w:b/>
              </w:rPr>
            </w:pPr>
            <w:r w:rsidRPr="009D5DF9">
              <w:rPr>
                <w:rFonts w:ascii="Century Gothic" w:hAnsi="Century Gothic"/>
                <w:b/>
              </w:rPr>
              <w:t>FECHA</w:t>
            </w:r>
          </w:p>
        </w:tc>
        <w:tc>
          <w:tcPr>
            <w:tcW w:w="4166" w:type="dxa"/>
            <w:vAlign w:val="center"/>
          </w:tcPr>
          <w:p w:rsidR="00D240D9" w:rsidRPr="009D5DF9" w:rsidRDefault="00D240D9" w:rsidP="00BB2BF2">
            <w:pPr>
              <w:jc w:val="center"/>
              <w:rPr>
                <w:rFonts w:ascii="Century Gothic" w:hAnsi="Century Gothic"/>
                <w:b/>
              </w:rPr>
            </w:pPr>
            <w:r w:rsidRPr="009D5DF9">
              <w:rPr>
                <w:rFonts w:ascii="Century Gothic" w:hAnsi="Century Gothic"/>
                <w:b/>
              </w:rPr>
              <w:t>TEMA</w:t>
            </w:r>
          </w:p>
        </w:tc>
      </w:tr>
      <w:tr w:rsidR="00D240D9" w:rsidRPr="008075BF" w:rsidTr="0076386E">
        <w:trPr>
          <w:trHeight w:val="1023"/>
        </w:trPr>
        <w:tc>
          <w:tcPr>
            <w:tcW w:w="3168" w:type="dxa"/>
            <w:vAlign w:val="center"/>
          </w:tcPr>
          <w:p w:rsidR="00D240D9" w:rsidRPr="009D5DF9" w:rsidRDefault="00D240D9" w:rsidP="00BB2BF2">
            <w:pPr>
              <w:jc w:val="center"/>
              <w:rPr>
                <w:rFonts w:ascii="Century Gothic" w:hAnsi="Century Gothic"/>
                <w:sz w:val="20"/>
                <w:szCs w:val="20"/>
              </w:rPr>
            </w:pPr>
            <w:r w:rsidRPr="009D5DF9">
              <w:rPr>
                <w:rFonts w:ascii="Century Gothic" w:hAnsi="Century Gothic"/>
                <w:sz w:val="20"/>
                <w:szCs w:val="20"/>
              </w:rPr>
              <w:t xml:space="preserve">Sesión ordinaria de la Comisión Edilicia de Cooperación Internacional </w:t>
            </w:r>
          </w:p>
        </w:tc>
        <w:tc>
          <w:tcPr>
            <w:tcW w:w="2628" w:type="dxa"/>
            <w:vAlign w:val="center"/>
          </w:tcPr>
          <w:p w:rsidR="00D240D9" w:rsidRPr="009D5DF9" w:rsidRDefault="000316E9" w:rsidP="00BB2BF2">
            <w:pPr>
              <w:jc w:val="center"/>
              <w:rPr>
                <w:rFonts w:ascii="Century Gothic" w:hAnsi="Century Gothic"/>
                <w:sz w:val="20"/>
                <w:szCs w:val="20"/>
              </w:rPr>
            </w:pPr>
            <w:r w:rsidRPr="009D5DF9">
              <w:rPr>
                <w:rFonts w:ascii="Century Gothic" w:hAnsi="Century Gothic"/>
                <w:sz w:val="20"/>
                <w:szCs w:val="20"/>
              </w:rPr>
              <w:t>20 abril</w:t>
            </w:r>
            <w:r w:rsidR="00D240D9" w:rsidRPr="009D5DF9">
              <w:rPr>
                <w:rFonts w:ascii="Century Gothic" w:hAnsi="Century Gothic"/>
                <w:sz w:val="20"/>
                <w:szCs w:val="20"/>
              </w:rPr>
              <w:t xml:space="preserve"> 2021</w:t>
            </w:r>
          </w:p>
        </w:tc>
        <w:tc>
          <w:tcPr>
            <w:tcW w:w="4166" w:type="dxa"/>
            <w:vAlign w:val="center"/>
          </w:tcPr>
          <w:p w:rsidR="00D240D9" w:rsidRPr="009D5DF9" w:rsidRDefault="00D240D9" w:rsidP="00BB2BF2">
            <w:pPr>
              <w:pStyle w:val="Prrafodelista"/>
              <w:jc w:val="both"/>
              <w:rPr>
                <w:rFonts w:ascii="Century Gothic" w:hAnsi="Century Gothic"/>
                <w:sz w:val="20"/>
                <w:szCs w:val="20"/>
              </w:rPr>
            </w:pPr>
          </w:p>
          <w:p w:rsidR="00D240D9" w:rsidRPr="009D5DF9" w:rsidRDefault="00D240D9" w:rsidP="00BB2BF2">
            <w:pPr>
              <w:pStyle w:val="Prrafodelista"/>
              <w:numPr>
                <w:ilvl w:val="0"/>
                <w:numId w:val="1"/>
              </w:numPr>
              <w:spacing w:before="240" w:after="0" w:line="240" w:lineRule="auto"/>
              <w:jc w:val="both"/>
              <w:rPr>
                <w:rFonts w:ascii="Century Gothic" w:hAnsi="Century Gothic"/>
                <w:sz w:val="20"/>
                <w:szCs w:val="20"/>
              </w:rPr>
            </w:pPr>
            <w:r w:rsidRPr="009D5DF9">
              <w:rPr>
                <w:rFonts w:ascii="Century Gothic" w:hAnsi="Century Gothic"/>
                <w:sz w:val="20"/>
                <w:szCs w:val="20"/>
              </w:rPr>
              <w:t>Informe de asuntos turnados a comisión.</w:t>
            </w:r>
          </w:p>
          <w:p w:rsidR="00D240D9" w:rsidRPr="009D5DF9" w:rsidRDefault="00D240D9" w:rsidP="00BB2BF2">
            <w:pPr>
              <w:pStyle w:val="Prrafodelista"/>
              <w:spacing w:before="240"/>
              <w:ind w:left="394"/>
              <w:jc w:val="both"/>
              <w:rPr>
                <w:rFonts w:ascii="Century Gothic" w:hAnsi="Century Gothic"/>
                <w:sz w:val="20"/>
                <w:szCs w:val="20"/>
              </w:rPr>
            </w:pPr>
          </w:p>
        </w:tc>
      </w:tr>
      <w:tr w:rsidR="00D240D9" w:rsidRPr="008075BF" w:rsidTr="0076386E">
        <w:trPr>
          <w:trHeight w:val="1325"/>
        </w:trPr>
        <w:tc>
          <w:tcPr>
            <w:tcW w:w="3168" w:type="dxa"/>
            <w:vAlign w:val="center"/>
          </w:tcPr>
          <w:p w:rsidR="00D240D9" w:rsidRPr="009D5DF9" w:rsidRDefault="00D240D9" w:rsidP="00BB2BF2">
            <w:pPr>
              <w:jc w:val="center"/>
              <w:rPr>
                <w:rFonts w:ascii="Century Gothic" w:hAnsi="Century Gothic"/>
                <w:sz w:val="20"/>
                <w:szCs w:val="20"/>
              </w:rPr>
            </w:pPr>
            <w:r w:rsidRPr="009D5DF9">
              <w:rPr>
                <w:rFonts w:ascii="Century Gothic" w:hAnsi="Century Gothic"/>
                <w:sz w:val="20"/>
                <w:szCs w:val="20"/>
              </w:rPr>
              <w:t>Sesión ordinaria de la Comisión Edilicia de Cooperación Internacional</w:t>
            </w:r>
          </w:p>
        </w:tc>
        <w:tc>
          <w:tcPr>
            <w:tcW w:w="2628" w:type="dxa"/>
            <w:vAlign w:val="center"/>
          </w:tcPr>
          <w:p w:rsidR="00D240D9" w:rsidRPr="009D5DF9" w:rsidRDefault="000316E9" w:rsidP="00BB2BF2">
            <w:pPr>
              <w:jc w:val="center"/>
              <w:rPr>
                <w:rFonts w:ascii="Century Gothic" w:hAnsi="Century Gothic"/>
                <w:sz w:val="20"/>
                <w:szCs w:val="20"/>
              </w:rPr>
            </w:pPr>
            <w:r w:rsidRPr="009D5DF9">
              <w:rPr>
                <w:rFonts w:ascii="Century Gothic" w:hAnsi="Century Gothic"/>
                <w:sz w:val="20"/>
                <w:szCs w:val="20"/>
              </w:rPr>
              <w:t>20 mayo</w:t>
            </w:r>
            <w:r w:rsidR="00D240D9" w:rsidRPr="009D5DF9">
              <w:rPr>
                <w:rFonts w:ascii="Century Gothic" w:hAnsi="Century Gothic"/>
                <w:sz w:val="20"/>
                <w:szCs w:val="20"/>
              </w:rPr>
              <w:t xml:space="preserve"> 2021</w:t>
            </w:r>
          </w:p>
        </w:tc>
        <w:tc>
          <w:tcPr>
            <w:tcW w:w="4166" w:type="dxa"/>
            <w:vAlign w:val="center"/>
          </w:tcPr>
          <w:p w:rsidR="00D240D9" w:rsidRPr="009D5DF9" w:rsidRDefault="00D240D9" w:rsidP="00BB2BF2">
            <w:pPr>
              <w:pStyle w:val="Prrafodelista"/>
              <w:numPr>
                <w:ilvl w:val="0"/>
                <w:numId w:val="1"/>
              </w:numPr>
              <w:spacing w:before="240" w:after="0" w:line="240" w:lineRule="auto"/>
              <w:jc w:val="both"/>
              <w:rPr>
                <w:rFonts w:ascii="Century Gothic" w:hAnsi="Century Gothic"/>
                <w:sz w:val="20"/>
                <w:szCs w:val="20"/>
              </w:rPr>
            </w:pPr>
            <w:r w:rsidRPr="009D5DF9">
              <w:rPr>
                <w:rFonts w:ascii="Century Gothic" w:hAnsi="Century Gothic"/>
                <w:sz w:val="20"/>
                <w:szCs w:val="20"/>
              </w:rPr>
              <w:t>Informe de asuntos turnados a comisión</w:t>
            </w:r>
            <w:r w:rsidR="000316E9" w:rsidRPr="009D5DF9">
              <w:rPr>
                <w:rFonts w:ascii="Century Gothic" w:hAnsi="Century Gothic"/>
                <w:sz w:val="20"/>
                <w:szCs w:val="20"/>
              </w:rPr>
              <w:t xml:space="preserve"> y presentación de las modificaciones al Plan de Trabajo de la Comisión Edilicia.</w:t>
            </w:r>
          </w:p>
          <w:p w:rsidR="00D240D9" w:rsidRPr="009D5DF9" w:rsidRDefault="00D240D9" w:rsidP="00BB2BF2">
            <w:pPr>
              <w:pStyle w:val="Prrafodelista"/>
              <w:jc w:val="both"/>
              <w:rPr>
                <w:rFonts w:ascii="Century Gothic" w:hAnsi="Century Gothic"/>
                <w:sz w:val="20"/>
                <w:szCs w:val="20"/>
              </w:rPr>
            </w:pPr>
          </w:p>
        </w:tc>
      </w:tr>
      <w:tr w:rsidR="00D240D9" w:rsidRPr="008075BF" w:rsidTr="0076386E">
        <w:trPr>
          <w:trHeight w:val="1038"/>
        </w:trPr>
        <w:tc>
          <w:tcPr>
            <w:tcW w:w="3168" w:type="dxa"/>
            <w:vAlign w:val="center"/>
          </w:tcPr>
          <w:p w:rsidR="00D240D9" w:rsidRPr="009D5DF9" w:rsidRDefault="00D240D9" w:rsidP="00D240D9">
            <w:pPr>
              <w:jc w:val="center"/>
              <w:rPr>
                <w:rFonts w:ascii="Century Gothic" w:hAnsi="Century Gothic"/>
                <w:sz w:val="20"/>
                <w:szCs w:val="20"/>
              </w:rPr>
            </w:pPr>
            <w:r w:rsidRPr="009D5DF9">
              <w:rPr>
                <w:rFonts w:ascii="Century Gothic" w:hAnsi="Century Gothic"/>
                <w:sz w:val="20"/>
                <w:szCs w:val="20"/>
              </w:rPr>
              <w:t>Sesión ordinaria de la Comisión Edilicia de Cooperación Internacional</w:t>
            </w:r>
          </w:p>
        </w:tc>
        <w:tc>
          <w:tcPr>
            <w:tcW w:w="2628" w:type="dxa"/>
            <w:vAlign w:val="center"/>
          </w:tcPr>
          <w:p w:rsidR="00D240D9" w:rsidRPr="009D5DF9" w:rsidRDefault="000316E9" w:rsidP="00D240D9">
            <w:pPr>
              <w:jc w:val="center"/>
              <w:rPr>
                <w:rFonts w:ascii="Century Gothic" w:hAnsi="Century Gothic"/>
                <w:sz w:val="20"/>
                <w:szCs w:val="20"/>
              </w:rPr>
            </w:pPr>
            <w:r w:rsidRPr="009D5DF9">
              <w:rPr>
                <w:rFonts w:ascii="Century Gothic" w:hAnsi="Century Gothic"/>
                <w:sz w:val="20"/>
                <w:szCs w:val="20"/>
              </w:rPr>
              <w:t>24 junio</w:t>
            </w:r>
            <w:r w:rsidR="00D240D9" w:rsidRPr="009D5DF9">
              <w:rPr>
                <w:rFonts w:ascii="Century Gothic" w:hAnsi="Century Gothic"/>
                <w:sz w:val="20"/>
                <w:szCs w:val="20"/>
              </w:rPr>
              <w:t xml:space="preserve"> 2021</w:t>
            </w:r>
          </w:p>
        </w:tc>
        <w:tc>
          <w:tcPr>
            <w:tcW w:w="4166" w:type="dxa"/>
            <w:vAlign w:val="center"/>
          </w:tcPr>
          <w:p w:rsidR="00D240D9" w:rsidRPr="009D5DF9" w:rsidRDefault="00D240D9" w:rsidP="00D240D9">
            <w:pPr>
              <w:pStyle w:val="Prrafodelista"/>
              <w:numPr>
                <w:ilvl w:val="0"/>
                <w:numId w:val="1"/>
              </w:numPr>
              <w:spacing w:before="240" w:after="0" w:line="240" w:lineRule="auto"/>
              <w:jc w:val="both"/>
              <w:rPr>
                <w:rFonts w:ascii="Century Gothic" w:hAnsi="Century Gothic"/>
                <w:sz w:val="20"/>
                <w:szCs w:val="20"/>
              </w:rPr>
            </w:pPr>
            <w:r w:rsidRPr="009D5DF9">
              <w:rPr>
                <w:rFonts w:ascii="Century Gothic" w:hAnsi="Century Gothic"/>
                <w:sz w:val="20"/>
                <w:szCs w:val="20"/>
              </w:rPr>
              <w:t>Informe de asuntos turnados a comisión.</w:t>
            </w:r>
          </w:p>
          <w:p w:rsidR="00D240D9" w:rsidRPr="009D5DF9" w:rsidRDefault="00D240D9" w:rsidP="00D240D9">
            <w:pPr>
              <w:pStyle w:val="Prrafodelista"/>
              <w:jc w:val="both"/>
              <w:rPr>
                <w:rFonts w:ascii="Century Gothic" w:hAnsi="Century Gothic"/>
                <w:sz w:val="20"/>
                <w:szCs w:val="20"/>
              </w:rPr>
            </w:pPr>
          </w:p>
        </w:tc>
      </w:tr>
    </w:tbl>
    <w:p w:rsidR="00D240D9" w:rsidRDefault="00D240D9" w:rsidP="00D240D9">
      <w:pPr>
        <w:spacing w:after="0"/>
        <w:jc w:val="both"/>
        <w:rPr>
          <w:rFonts w:ascii="Century Gothic" w:hAnsi="Century Gothic"/>
          <w:sz w:val="32"/>
          <w:szCs w:val="32"/>
        </w:rPr>
      </w:pPr>
    </w:p>
    <w:p w:rsidR="00D240D9" w:rsidRPr="009D5DF9" w:rsidRDefault="00D240D9" w:rsidP="00D240D9">
      <w:pPr>
        <w:spacing w:after="0"/>
        <w:jc w:val="both"/>
        <w:rPr>
          <w:rFonts w:ascii="Century Gothic" w:hAnsi="Century Gothic"/>
          <w:b/>
        </w:rPr>
      </w:pPr>
      <w:r w:rsidRPr="009D5DF9">
        <w:rPr>
          <w:rFonts w:ascii="Century Gothic" w:hAnsi="Century Gothic"/>
          <w:b/>
        </w:rPr>
        <w:t>Acciones realizadas:</w:t>
      </w:r>
    </w:p>
    <w:p w:rsidR="000316E9" w:rsidRPr="009D5DF9" w:rsidRDefault="000316E9" w:rsidP="00D240D9">
      <w:pPr>
        <w:autoSpaceDE w:val="0"/>
        <w:autoSpaceDN w:val="0"/>
        <w:adjustRightInd w:val="0"/>
        <w:spacing w:after="0" w:line="240" w:lineRule="auto"/>
        <w:jc w:val="both"/>
        <w:rPr>
          <w:rFonts w:ascii="Century Gothic" w:hAnsi="Century Gothic"/>
          <w:sz w:val="20"/>
          <w:szCs w:val="20"/>
        </w:rPr>
      </w:pPr>
      <w:r w:rsidRPr="009D5DF9">
        <w:rPr>
          <w:rFonts w:ascii="Century Gothic" w:hAnsi="Century Gothic"/>
          <w:sz w:val="20"/>
          <w:szCs w:val="20"/>
        </w:rPr>
        <w:t>Se trabajó en las adecuaciones y modificaciones al Plan de Trabajo de la Comisión Edilicia para el periodo 2021, con la finalidad de dar cumplimiento a lo solicitado por la Unidad de Transparencia.</w:t>
      </w:r>
    </w:p>
    <w:p w:rsidR="000316E9" w:rsidRPr="009D5DF9" w:rsidRDefault="000316E9" w:rsidP="00D240D9">
      <w:pPr>
        <w:autoSpaceDE w:val="0"/>
        <w:autoSpaceDN w:val="0"/>
        <w:adjustRightInd w:val="0"/>
        <w:spacing w:after="0" w:line="240" w:lineRule="auto"/>
        <w:jc w:val="both"/>
        <w:rPr>
          <w:rFonts w:ascii="Century Gothic" w:hAnsi="Century Gothic"/>
          <w:sz w:val="20"/>
          <w:szCs w:val="20"/>
        </w:rPr>
      </w:pPr>
    </w:p>
    <w:p w:rsidR="000316E9" w:rsidRPr="009D5DF9" w:rsidRDefault="000316E9" w:rsidP="00D240D9">
      <w:pPr>
        <w:autoSpaceDE w:val="0"/>
        <w:autoSpaceDN w:val="0"/>
        <w:adjustRightInd w:val="0"/>
        <w:spacing w:after="0" w:line="240" w:lineRule="auto"/>
        <w:jc w:val="both"/>
        <w:rPr>
          <w:rFonts w:ascii="Century Gothic" w:hAnsi="Century Gothic"/>
          <w:sz w:val="20"/>
          <w:szCs w:val="20"/>
        </w:rPr>
      </w:pPr>
      <w:r w:rsidRPr="009D5DF9">
        <w:rPr>
          <w:rFonts w:ascii="Century Gothic" w:hAnsi="Century Gothic"/>
          <w:sz w:val="20"/>
          <w:szCs w:val="20"/>
        </w:rPr>
        <w:t>El día 07 de mayo fue instalado el Comité de Ciudades Hermanas, de conformidad a lo establecido por el Reglamento de Acuerdos de Hermanamiento del Municipio de San Pedro Tlaquepaque con Gobiernos Locales Nacionales y Extranjeros, así mismo, se realizó su primera sesión ordinaria el día 22 de junio del año en curso.</w:t>
      </w:r>
    </w:p>
    <w:p w:rsidR="000316E9" w:rsidRPr="009D5DF9" w:rsidRDefault="000316E9" w:rsidP="00D240D9">
      <w:pPr>
        <w:autoSpaceDE w:val="0"/>
        <w:autoSpaceDN w:val="0"/>
        <w:adjustRightInd w:val="0"/>
        <w:spacing w:after="0" w:line="240" w:lineRule="auto"/>
        <w:jc w:val="both"/>
        <w:rPr>
          <w:rFonts w:ascii="Century Gothic" w:hAnsi="Century Gothic"/>
          <w:sz w:val="20"/>
          <w:szCs w:val="20"/>
        </w:rPr>
      </w:pPr>
      <w:r w:rsidRPr="009D5DF9">
        <w:rPr>
          <w:rFonts w:ascii="Century Gothic" w:hAnsi="Century Gothic"/>
          <w:sz w:val="20"/>
          <w:szCs w:val="20"/>
        </w:rPr>
        <w:t xml:space="preserve">  </w:t>
      </w:r>
    </w:p>
    <w:p w:rsidR="00D240D9" w:rsidRPr="009D5DF9" w:rsidRDefault="000316E9" w:rsidP="00D240D9">
      <w:pPr>
        <w:autoSpaceDE w:val="0"/>
        <w:autoSpaceDN w:val="0"/>
        <w:adjustRightInd w:val="0"/>
        <w:spacing w:after="0" w:line="240" w:lineRule="auto"/>
        <w:jc w:val="both"/>
        <w:rPr>
          <w:rFonts w:ascii="Century Gothic" w:hAnsi="Century Gothic"/>
          <w:sz w:val="20"/>
          <w:szCs w:val="20"/>
        </w:rPr>
      </w:pPr>
      <w:r w:rsidRPr="009D5DF9">
        <w:rPr>
          <w:rFonts w:ascii="Century Gothic" w:hAnsi="Century Gothic"/>
          <w:sz w:val="20"/>
          <w:szCs w:val="20"/>
        </w:rPr>
        <w:t xml:space="preserve">Se continúa trabajando, en coordinación con las dependencias involucradas, en la revisión y modificación </w:t>
      </w:r>
      <w:r w:rsidR="00D240D9" w:rsidRPr="009D5DF9">
        <w:rPr>
          <w:rFonts w:ascii="Century Gothic" w:hAnsi="Century Gothic"/>
          <w:sz w:val="20"/>
          <w:szCs w:val="20"/>
        </w:rPr>
        <w:t>del Reglamento de Acuerdos de Hermanamiento del Municipio de San Pedro Tlaquepaque con Gobiernos Locales Nacionales y Extranjeros,</w:t>
      </w:r>
      <w:r w:rsidRPr="009D5DF9">
        <w:rPr>
          <w:rFonts w:ascii="Century Gothic" w:hAnsi="Century Gothic"/>
          <w:sz w:val="20"/>
          <w:szCs w:val="20"/>
        </w:rPr>
        <w:t xml:space="preserve"> con la finalidad de</w:t>
      </w:r>
      <w:r w:rsidR="00D240D9" w:rsidRPr="009D5DF9">
        <w:rPr>
          <w:rFonts w:ascii="Century Gothic" w:hAnsi="Century Gothic"/>
          <w:sz w:val="20"/>
          <w:szCs w:val="20"/>
        </w:rPr>
        <w:t xml:space="preserve"> hacerlo más </w:t>
      </w:r>
      <w:r w:rsidRPr="009D5DF9">
        <w:rPr>
          <w:rFonts w:ascii="Century Gothic" w:hAnsi="Century Gothic"/>
          <w:sz w:val="20"/>
          <w:szCs w:val="20"/>
        </w:rPr>
        <w:t xml:space="preserve">eficiente, </w:t>
      </w:r>
      <w:r w:rsidR="00D240D9" w:rsidRPr="009D5DF9">
        <w:rPr>
          <w:rFonts w:ascii="Century Gothic" w:hAnsi="Century Gothic"/>
          <w:sz w:val="20"/>
          <w:szCs w:val="20"/>
        </w:rPr>
        <w:t>coordinado</w:t>
      </w:r>
      <w:r w:rsidRPr="009D5DF9">
        <w:rPr>
          <w:rFonts w:ascii="Century Gothic" w:hAnsi="Century Gothic"/>
          <w:sz w:val="20"/>
          <w:szCs w:val="20"/>
        </w:rPr>
        <w:t xml:space="preserve"> y práctico para su implementación en beneficio de nuestro Municipio</w:t>
      </w:r>
      <w:r w:rsidR="00D240D9" w:rsidRPr="009D5DF9">
        <w:rPr>
          <w:rFonts w:ascii="Century Gothic" w:hAnsi="Century Gothic"/>
          <w:sz w:val="20"/>
          <w:szCs w:val="20"/>
        </w:rPr>
        <w:t>.</w:t>
      </w:r>
    </w:p>
    <w:p w:rsidR="00D240D9" w:rsidRDefault="00D240D9" w:rsidP="00D240D9">
      <w:pPr>
        <w:autoSpaceDE w:val="0"/>
        <w:autoSpaceDN w:val="0"/>
        <w:adjustRightInd w:val="0"/>
        <w:spacing w:after="0" w:line="240" w:lineRule="auto"/>
        <w:jc w:val="both"/>
        <w:rPr>
          <w:rFonts w:ascii="Century Gothic" w:hAnsi="Century Gothic"/>
          <w:sz w:val="24"/>
          <w:szCs w:val="24"/>
        </w:rPr>
      </w:pPr>
    </w:p>
    <w:p w:rsidR="00D240D9" w:rsidRPr="009D5DF9" w:rsidRDefault="00D240D9" w:rsidP="00D240D9">
      <w:pPr>
        <w:autoSpaceDE w:val="0"/>
        <w:autoSpaceDN w:val="0"/>
        <w:adjustRightInd w:val="0"/>
        <w:spacing w:after="0" w:line="240" w:lineRule="auto"/>
        <w:jc w:val="center"/>
        <w:rPr>
          <w:rFonts w:ascii="Century Gothic" w:hAnsi="Century Gothic"/>
          <w:b/>
        </w:rPr>
      </w:pPr>
      <w:r w:rsidRPr="009D5DF9">
        <w:rPr>
          <w:rFonts w:ascii="Century Gothic" w:hAnsi="Century Gothic"/>
          <w:b/>
        </w:rPr>
        <w:t>A T E N T A M E N T E</w:t>
      </w:r>
    </w:p>
    <w:p w:rsidR="0076386E" w:rsidRPr="009D5DF9" w:rsidRDefault="0076386E" w:rsidP="0076386E">
      <w:pPr>
        <w:autoSpaceDE w:val="0"/>
        <w:autoSpaceDN w:val="0"/>
        <w:adjustRightInd w:val="0"/>
        <w:spacing w:after="0" w:line="240" w:lineRule="auto"/>
        <w:jc w:val="center"/>
        <w:rPr>
          <w:rFonts w:ascii="Century Gothic" w:hAnsi="Century Gothic"/>
          <w:b/>
        </w:rPr>
      </w:pPr>
      <w:r>
        <w:rPr>
          <w:rFonts w:ascii="Century Gothic" w:hAnsi="Century Gothic"/>
          <w:b/>
        </w:rPr>
        <w:t>San Pedro Tlaquepaque, Jalisco. J</w:t>
      </w:r>
      <w:r w:rsidR="009D5DF9" w:rsidRPr="009D5DF9">
        <w:rPr>
          <w:rFonts w:ascii="Century Gothic" w:hAnsi="Century Gothic"/>
          <w:b/>
        </w:rPr>
        <w:t>ulio</w:t>
      </w:r>
      <w:r w:rsidR="00D240D9" w:rsidRPr="009D5DF9">
        <w:rPr>
          <w:rFonts w:ascii="Century Gothic" w:hAnsi="Century Gothic"/>
          <w:b/>
        </w:rPr>
        <w:t xml:space="preserve"> 2021</w:t>
      </w:r>
    </w:p>
    <w:p w:rsidR="00D240D9" w:rsidRPr="009D5DF9" w:rsidRDefault="00D240D9" w:rsidP="00D240D9">
      <w:pPr>
        <w:autoSpaceDE w:val="0"/>
        <w:autoSpaceDN w:val="0"/>
        <w:adjustRightInd w:val="0"/>
        <w:spacing w:after="0" w:line="240" w:lineRule="auto"/>
        <w:jc w:val="center"/>
        <w:rPr>
          <w:rFonts w:ascii="Century Gothic" w:hAnsi="Century Gothic"/>
          <w:sz w:val="20"/>
          <w:szCs w:val="20"/>
        </w:rPr>
      </w:pPr>
      <w:r w:rsidRPr="009D5DF9">
        <w:rPr>
          <w:rFonts w:ascii="Century Gothic" w:hAnsi="Century Gothic"/>
          <w:sz w:val="20"/>
          <w:szCs w:val="20"/>
        </w:rPr>
        <w:t>“Año 2021, Conmemoración de los 200 años de la Proclama de la Independencia de la Nueva Galicia en el Municipio de San Pedro Tlaquepaque, Jalisco. México”</w:t>
      </w:r>
    </w:p>
    <w:p w:rsidR="00D240D9" w:rsidRPr="009D5DF9" w:rsidRDefault="00D240D9" w:rsidP="00D240D9">
      <w:pPr>
        <w:spacing w:after="0"/>
        <w:jc w:val="both"/>
        <w:rPr>
          <w:rFonts w:ascii="Century Gothic" w:hAnsi="Century Gothic"/>
          <w:sz w:val="20"/>
          <w:szCs w:val="20"/>
        </w:rPr>
      </w:pPr>
    </w:p>
    <w:p w:rsidR="00D240D9" w:rsidRPr="009925C9" w:rsidRDefault="00D240D9" w:rsidP="00D240D9">
      <w:pPr>
        <w:spacing w:after="0"/>
        <w:jc w:val="both"/>
        <w:rPr>
          <w:rFonts w:ascii="Century Gothic" w:hAnsi="Century Gothic"/>
          <w:sz w:val="23"/>
          <w:szCs w:val="23"/>
        </w:rPr>
      </w:pP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r w:rsidRPr="000D6CFA">
        <w:rPr>
          <w:rFonts w:ascii="Century Gothic" w:hAnsi="Century Gothic"/>
          <w:sz w:val="23"/>
          <w:szCs w:val="23"/>
        </w:rPr>
        <w:tab/>
      </w:r>
    </w:p>
    <w:p w:rsidR="00D240D9" w:rsidRDefault="00D240D9" w:rsidP="00D240D9">
      <w:pPr>
        <w:pStyle w:val="Prrafodelista"/>
        <w:spacing w:after="0"/>
        <w:jc w:val="both"/>
        <w:rPr>
          <w:rFonts w:ascii="Century Gothic" w:hAnsi="Century Gothic"/>
          <w:sz w:val="23"/>
          <w:szCs w:val="23"/>
        </w:rPr>
      </w:pPr>
    </w:p>
    <w:p w:rsidR="00D240D9" w:rsidRDefault="00D240D9" w:rsidP="00D240D9">
      <w:pPr>
        <w:pStyle w:val="Prrafodelista"/>
        <w:spacing w:after="0"/>
        <w:jc w:val="both"/>
        <w:rPr>
          <w:rFonts w:ascii="Century Gothic" w:hAnsi="Century Gothic"/>
          <w:sz w:val="23"/>
          <w:szCs w:val="23"/>
        </w:rPr>
      </w:pPr>
    </w:p>
    <w:p w:rsidR="00D240D9" w:rsidRDefault="00D240D9" w:rsidP="00D240D9">
      <w:pPr>
        <w:pStyle w:val="Prrafodelista"/>
        <w:spacing w:after="0"/>
        <w:jc w:val="both"/>
        <w:rPr>
          <w:rFonts w:ascii="Century Gothic" w:hAnsi="Century Gothic"/>
          <w:sz w:val="23"/>
          <w:szCs w:val="23"/>
        </w:rPr>
      </w:pPr>
    </w:p>
    <w:p w:rsidR="00D240D9" w:rsidRPr="00B526CB" w:rsidRDefault="00D240D9" w:rsidP="00D240D9">
      <w:pPr>
        <w:spacing w:after="0"/>
        <w:jc w:val="both"/>
        <w:rPr>
          <w:rFonts w:ascii="Century Gothic" w:hAnsi="Century Gothic"/>
          <w:sz w:val="23"/>
          <w:szCs w:val="23"/>
        </w:rPr>
      </w:pPr>
    </w:p>
    <w:p w:rsidR="00D240D9" w:rsidRPr="009D5DF9" w:rsidRDefault="00D240D9" w:rsidP="00D240D9">
      <w:pPr>
        <w:spacing w:after="0"/>
        <w:jc w:val="center"/>
        <w:rPr>
          <w:rFonts w:ascii="Century Gothic" w:hAnsi="Century Gothic"/>
        </w:rPr>
      </w:pPr>
      <w:r w:rsidRPr="009D5DF9">
        <w:rPr>
          <w:rFonts w:ascii="Century Gothic" w:hAnsi="Century Gothic"/>
          <w:b/>
        </w:rPr>
        <w:t>REGIDORA MIROSLAVA MAYA ÁVILA</w:t>
      </w:r>
    </w:p>
    <w:p w:rsidR="00D240D9" w:rsidRPr="0076386E" w:rsidRDefault="00D240D9" w:rsidP="00D240D9">
      <w:pPr>
        <w:spacing w:after="0"/>
        <w:jc w:val="center"/>
        <w:rPr>
          <w:rFonts w:ascii="Century Gothic" w:hAnsi="Century Gothic"/>
        </w:rPr>
      </w:pPr>
      <w:r w:rsidRPr="0076386E">
        <w:rPr>
          <w:rFonts w:ascii="Century Gothic" w:hAnsi="Century Gothic"/>
        </w:rPr>
        <w:t>Presidenta de la Comisión Edilicia de Cooperación Internacional</w:t>
      </w:r>
    </w:p>
    <w:sectPr w:rsidR="00D240D9" w:rsidRPr="0076386E" w:rsidSect="009D5DF9">
      <w:pgSz w:w="12240" w:h="20160" w:code="5"/>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65" w:rsidRDefault="006D2C65" w:rsidP="009D5DF9">
      <w:pPr>
        <w:spacing w:after="0" w:line="240" w:lineRule="auto"/>
      </w:pPr>
      <w:r>
        <w:separator/>
      </w:r>
    </w:p>
  </w:endnote>
  <w:endnote w:type="continuationSeparator" w:id="0">
    <w:p w:rsidR="006D2C65" w:rsidRDefault="006D2C65" w:rsidP="009D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65" w:rsidRDefault="006D2C65" w:rsidP="009D5DF9">
      <w:pPr>
        <w:spacing w:after="0" w:line="240" w:lineRule="auto"/>
      </w:pPr>
      <w:r>
        <w:separator/>
      </w:r>
    </w:p>
  </w:footnote>
  <w:footnote w:type="continuationSeparator" w:id="0">
    <w:p w:rsidR="006D2C65" w:rsidRDefault="006D2C65" w:rsidP="009D5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51321"/>
    <w:multiLevelType w:val="hybridMultilevel"/>
    <w:tmpl w:val="AE8EE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FEF13C0"/>
    <w:multiLevelType w:val="hybridMultilevel"/>
    <w:tmpl w:val="585C1EC4"/>
    <w:lvl w:ilvl="0" w:tplc="080A0001">
      <w:start w:val="1"/>
      <w:numFmt w:val="bullet"/>
      <w:lvlText w:val=""/>
      <w:lvlJc w:val="left"/>
      <w:pPr>
        <w:ind w:left="394" w:hanging="360"/>
      </w:pPr>
      <w:rPr>
        <w:rFonts w:ascii="Symbol" w:hAnsi="Symbol" w:hint="default"/>
      </w:rPr>
    </w:lvl>
    <w:lvl w:ilvl="1" w:tplc="080A0003" w:tentative="1">
      <w:start w:val="1"/>
      <w:numFmt w:val="bullet"/>
      <w:lvlText w:val="o"/>
      <w:lvlJc w:val="left"/>
      <w:pPr>
        <w:ind w:left="1114" w:hanging="360"/>
      </w:pPr>
      <w:rPr>
        <w:rFonts w:ascii="Courier New" w:hAnsi="Courier New" w:cs="Courier New" w:hint="default"/>
      </w:rPr>
    </w:lvl>
    <w:lvl w:ilvl="2" w:tplc="080A0005" w:tentative="1">
      <w:start w:val="1"/>
      <w:numFmt w:val="bullet"/>
      <w:lvlText w:val=""/>
      <w:lvlJc w:val="left"/>
      <w:pPr>
        <w:ind w:left="1834" w:hanging="360"/>
      </w:pPr>
      <w:rPr>
        <w:rFonts w:ascii="Wingdings" w:hAnsi="Wingdings" w:hint="default"/>
      </w:rPr>
    </w:lvl>
    <w:lvl w:ilvl="3" w:tplc="080A0001" w:tentative="1">
      <w:start w:val="1"/>
      <w:numFmt w:val="bullet"/>
      <w:lvlText w:val=""/>
      <w:lvlJc w:val="left"/>
      <w:pPr>
        <w:ind w:left="2554" w:hanging="360"/>
      </w:pPr>
      <w:rPr>
        <w:rFonts w:ascii="Symbol" w:hAnsi="Symbol" w:hint="default"/>
      </w:rPr>
    </w:lvl>
    <w:lvl w:ilvl="4" w:tplc="080A0003" w:tentative="1">
      <w:start w:val="1"/>
      <w:numFmt w:val="bullet"/>
      <w:lvlText w:val="o"/>
      <w:lvlJc w:val="left"/>
      <w:pPr>
        <w:ind w:left="3274" w:hanging="360"/>
      </w:pPr>
      <w:rPr>
        <w:rFonts w:ascii="Courier New" w:hAnsi="Courier New" w:cs="Courier New" w:hint="default"/>
      </w:rPr>
    </w:lvl>
    <w:lvl w:ilvl="5" w:tplc="080A0005" w:tentative="1">
      <w:start w:val="1"/>
      <w:numFmt w:val="bullet"/>
      <w:lvlText w:val=""/>
      <w:lvlJc w:val="left"/>
      <w:pPr>
        <w:ind w:left="3994" w:hanging="360"/>
      </w:pPr>
      <w:rPr>
        <w:rFonts w:ascii="Wingdings" w:hAnsi="Wingdings" w:hint="default"/>
      </w:rPr>
    </w:lvl>
    <w:lvl w:ilvl="6" w:tplc="080A0001" w:tentative="1">
      <w:start w:val="1"/>
      <w:numFmt w:val="bullet"/>
      <w:lvlText w:val=""/>
      <w:lvlJc w:val="left"/>
      <w:pPr>
        <w:ind w:left="4714" w:hanging="360"/>
      </w:pPr>
      <w:rPr>
        <w:rFonts w:ascii="Symbol" w:hAnsi="Symbol" w:hint="default"/>
      </w:rPr>
    </w:lvl>
    <w:lvl w:ilvl="7" w:tplc="080A0003" w:tentative="1">
      <w:start w:val="1"/>
      <w:numFmt w:val="bullet"/>
      <w:lvlText w:val="o"/>
      <w:lvlJc w:val="left"/>
      <w:pPr>
        <w:ind w:left="5434" w:hanging="360"/>
      </w:pPr>
      <w:rPr>
        <w:rFonts w:ascii="Courier New" w:hAnsi="Courier New" w:cs="Courier New" w:hint="default"/>
      </w:rPr>
    </w:lvl>
    <w:lvl w:ilvl="8" w:tplc="080A0005" w:tentative="1">
      <w:start w:val="1"/>
      <w:numFmt w:val="bullet"/>
      <w:lvlText w:val=""/>
      <w:lvlJc w:val="left"/>
      <w:pPr>
        <w:ind w:left="61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0D9"/>
    <w:rsid w:val="000316E9"/>
    <w:rsid w:val="004F273A"/>
    <w:rsid w:val="006D2C65"/>
    <w:rsid w:val="0076386E"/>
    <w:rsid w:val="008234FA"/>
    <w:rsid w:val="009D5DF9"/>
    <w:rsid w:val="00D240D9"/>
    <w:rsid w:val="00F26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37E4-406F-4672-BCED-B756673C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0D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40D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240D9"/>
    <w:pPr>
      <w:ind w:left="720"/>
      <w:contextualSpacing/>
    </w:pPr>
    <w:rPr>
      <w:rFonts w:eastAsiaTheme="minorHAnsi"/>
      <w:lang w:eastAsia="en-US"/>
    </w:rPr>
  </w:style>
  <w:style w:type="paragraph" w:styleId="Encabezado">
    <w:name w:val="header"/>
    <w:basedOn w:val="Normal"/>
    <w:link w:val="EncabezadoCar"/>
    <w:uiPriority w:val="99"/>
    <w:unhideWhenUsed/>
    <w:rsid w:val="009D5D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DF9"/>
    <w:rPr>
      <w:rFonts w:eastAsiaTheme="minorEastAsia"/>
      <w:lang w:eastAsia="es-MX"/>
    </w:rPr>
  </w:style>
  <w:style w:type="paragraph" w:styleId="Piedepgina">
    <w:name w:val="footer"/>
    <w:basedOn w:val="Normal"/>
    <w:link w:val="PiedepginaCar"/>
    <w:uiPriority w:val="99"/>
    <w:unhideWhenUsed/>
    <w:rsid w:val="009D5D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DF9"/>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Elena Alonso Marquez</dc:creator>
  <cp:keywords/>
  <dc:description/>
  <cp:lastModifiedBy>Cesar Ignacio Bocanegra Alvarado</cp:lastModifiedBy>
  <cp:revision>2</cp:revision>
  <dcterms:created xsi:type="dcterms:W3CDTF">2021-07-07T17:53:00Z</dcterms:created>
  <dcterms:modified xsi:type="dcterms:W3CDTF">2021-07-07T17:53:00Z</dcterms:modified>
</cp:coreProperties>
</file>