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A03C09" w:rsidRPr="00DE21E5" w:rsidRDefault="00A03C09" w:rsidP="00A03C09">
      <w:pPr>
        <w:jc w:val="both"/>
        <w:rPr>
          <w:rFonts w:ascii="Arial" w:hAnsi="Arial" w:cs="Arial"/>
          <w:sz w:val="22"/>
          <w:szCs w:val="22"/>
        </w:rPr>
      </w:pPr>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R</w:t>
      </w:r>
      <w:r w:rsidR="00F43C3A">
        <w:rPr>
          <w:rFonts w:ascii="Arial" w:hAnsi="Arial" w:cs="Arial"/>
          <w:sz w:val="22"/>
        </w:rPr>
        <w:t xml:space="preserve">ESPECTO A LA LICITACIÓN PÚBLICA </w:t>
      </w:r>
      <w:r w:rsidR="00777D2D">
        <w:rPr>
          <w:rFonts w:ascii="Arial" w:hAnsi="Arial" w:cs="Arial"/>
          <w:sz w:val="22"/>
        </w:rPr>
        <w:t>ESTATAL</w:t>
      </w:r>
      <w:r w:rsidR="00F43C3A">
        <w:rPr>
          <w:rFonts w:ascii="Arial" w:hAnsi="Arial" w:cs="Arial"/>
          <w:sz w:val="22"/>
        </w:rPr>
        <w:t xml:space="preserve"> </w:t>
      </w:r>
      <w:r w:rsidR="00EE09EC">
        <w:rPr>
          <w:rFonts w:ascii="Arial" w:hAnsi="Arial" w:cs="Arial"/>
          <w:sz w:val="22"/>
        </w:rPr>
        <w:t xml:space="preserve">LPE </w:t>
      </w:r>
      <w:r w:rsidR="00F43C3A">
        <w:rPr>
          <w:rFonts w:ascii="Arial" w:hAnsi="Arial" w:cs="Arial"/>
          <w:sz w:val="22"/>
        </w:rPr>
        <w:t>2</w:t>
      </w:r>
      <w:r w:rsidR="00777D2D">
        <w:rPr>
          <w:rFonts w:ascii="Arial" w:hAnsi="Arial" w:cs="Arial"/>
          <w:sz w:val="22"/>
        </w:rPr>
        <w:t xml:space="preserve">9/2018, RELATIVA </w:t>
      </w:r>
      <w:r w:rsidR="00777D2D" w:rsidRPr="00777D2D">
        <w:rPr>
          <w:rFonts w:ascii="Arial" w:hAnsi="Arial" w:cs="Arial"/>
          <w:sz w:val="22"/>
          <w:szCs w:val="22"/>
        </w:rPr>
        <w:t>A</w:t>
      </w:r>
      <w:r w:rsidR="00777D2D">
        <w:rPr>
          <w:rFonts w:ascii="Arial" w:hAnsi="Arial" w:cs="Arial"/>
          <w:b/>
          <w:sz w:val="22"/>
          <w:szCs w:val="22"/>
        </w:rPr>
        <w:t xml:space="preserve"> ADQUISICIÓN DE PRODUCTOS QUÍMICOS.</w:t>
      </w:r>
    </w:p>
    <w:p w:rsidR="00A03C09" w:rsidRPr="007265DC" w:rsidRDefault="00A03C09" w:rsidP="00A03C09">
      <w:pPr>
        <w:jc w:val="both"/>
        <w:rPr>
          <w:rFonts w:ascii="Arial" w:hAnsi="Arial" w:cs="Arial"/>
          <w:sz w:val="22"/>
          <w:szCs w:val="22"/>
        </w:rPr>
      </w:pPr>
    </w:p>
    <w:p w:rsidR="00A03C09" w:rsidRDefault="00A03C09" w:rsidP="00A03C09">
      <w:pPr>
        <w:jc w:val="both"/>
        <w:rPr>
          <w:rFonts w:ascii="Arial" w:hAnsi="Arial"/>
          <w:sz w:val="22"/>
        </w:rPr>
      </w:pPr>
      <w:r>
        <w:rPr>
          <w:rFonts w:ascii="Arial" w:hAnsi="Arial"/>
          <w:sz w:val="22"/>
        </w:rPr>
        <w:t>En San Pedro Tlaquepaque, Jalisco, siendo las 1</w:t>
      </w:r>
      <w:r w:rsidR="00777D2D">
        <w:rPr>
          <w:rFonts w:ascii="Arial" w:hAnsi="Arial"/>
          <w:sz w:val="22"/>
        </w:rPr>
        <w:t>2</w:t>
      </w:r>
      <w:r>
        <w:rPr>
          <w:rFonts w:ascii="Arial" w:hAnsi="Arial"/>
          <w:sz w:val="22"/>
        </w:rPr>
        <w:t>:</w:t>
      </w:r>
      <w:r w:rsidR="00777D2D">
        <w:rPr>
          <w:rFonts w:ascii="Arial" w:hAnsi="Arial"/>
          <w:sz w:val="22"/>
        </w:rPr>
        <w:t>00</w:t>
      </w:r>
      <w:r>
        <w:rPr>
          <w:rFonts w:ascii="Arial" w:hAnsi="Arial"/>
          <w:sz w:val="22"/>
        </w:rPr>
        <w:t xml:space="preserve"> </w:t>
      </w:r>
      <w:r w:rsidR="00777D2D">
        <w:rPr>
          <w:rFonts w:ascii="Arial" w:hAnsi="Arial"/>
          <w:sz w:val="22"/>
        </w:rPr>
        <w:t>doce</w:t>
      </w:r>
      <w:r>
        <w:rPr>
          <w:rFonts w:ascii="Arial" w:hAnsi="Arial"/>
          <w:sz w:val="22"/>
        </w:rPr>
        <w:t xml:space="preserve"> horas con </w:t>
      </w:r>
      <w:r w:rsidR="00777D2D">
        <w:rPr>
          <w:rFonts w:ascii="Arial" w:hAnsi="Arial"/>
          <w:sz w:val="22"/>
        </w:rPr>
        <w:t>cero</w:t>
      </w:r>
      <w:r>
        <w:rPr>
          <w:rFonts w:ascii="Arial" w:hAnsi="Arial"/>
          <w:sz w:val="22"/>
        </w:rPr>
        <w:t xml:space="preserve"> minutos del día </w:t>
      </w:r>
      <w:r w:rsidR="00777D2D">
        <w:rPr>
          <w:rFonts w:ascii="Arial" w:hAnsi="Arial"/>
          <w:sz w:val="22"/>
        </w:rPr>
        <w:t xml:space="preserve">02 dos de julio </w:t>
      </w:r>
      <w:r>
        <w:rPr>
          <w:rFonts w:ascii="Arial" w:hAnsi="Arial"/>
          <w:sz w:val="22"/>
        </w:rPr>
        <w:t>del 2018</w:t>
      </w:r>
      <w:r w:rsidR="00BA2B62">
        <w:rPr>
          <w:rFonts w:ascii="Arial" w:hAnsi="Arial"/>
          <w:sz w:val="22"/>
        </w:rPr>
        <w:t xml:space="preserve"> dos mil dieciocho</w:t>
      </w:r>
      <w:r>
        <w:rPr>
          <w:rFonts w:ascii="Arial" w:hAnsi="Arial"/>
          <w:sz w:val="22"/>
        </w:rPr>
        <w:t>,</w:t>
      </w:r>
      <w:r w:rsidR="00696D05">
        <w:rPr>
          <w:rFonts w:ascii="Arial" w:hAnsi="Arial"/>
          <w:sz w:val="22"/>
        </w:rPr>
        <w:t xml:space="preserve"> </w:t>
      </w:r>
      <w:r w:rsidR="00696D05" w:rsidRPr="00A747AA">
        <w:rPr>
          <w:rFonts w:ascii="Arial" w:hAnsi="Arial" w:cs="Arial"/>
          <w:sz w:val="22"/>
          <w:szCs w:val="22"/>
          <w:lang w:eastAsia="es-MX"/>
        </w:rPr>
        <w:t>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w:t>
      </w:r>
      <w:r w:rsidR="00696D05">
        <w:rPr>
          <w:rFonts w:ascii="Arial" w:hAnsi="Arial" w:cs="Arial"/>
          <w:sz w:val="22"/>
          <w:szCs w:val="22"/>
          <w:lang w:eastAsia="es-MX"/>
        </w:rPr>
        <w:t>,</w:t>
      </w:r>
      <w:r>
        <w:rPr>
          <w:rFonts w:ascii="Arial" w:hAnsi="Arial"/>
          <w:sz w:val="22"/>
        </w:rPr>
        <w:t xml:space="preserve"> se </w:t>
      </w:r>
      <w:r w:rsidR="00D2665F">
        <w:rPr>
          <w:rFonts w:ascii="Arial" w:hAnsi="Arial"/>
          <w:sz w:val="22"/>
        </w:rPr>
        <w:t>citó a reunión a</w:t>
      </w:r>
      <w:r>
        <w:rPr>
          <w:rFonts w:ascii="Arial" w:hAnsi="Arial"/>
          <w:sz w:val="22"/>
        </w:rPr>
        <w:t xml:space="preserve"> los integrantes del Comité de Adquisiciones del Gobierno del Municipio de San Pedro Tlaquepaque, Jalisco, para llevar a cabo la recepción de sobres con documentación legal, y propuestas técnica y económica, de la Licitación L</w:t>
      </w:r>
      <w:r w:rsidR="00F43C3A">
        <w:rPr>
          <w:rFonts w:ascii="Arial" w:hAnsi="Arial"/>
          <w:sz w:val="22"/>
        </w:rPr>
        <w:t>P</w:t>
      </w:r>
      <w:r w:rsidR="00777D2D">
        <w:rPr>
          <w:rFonts w:ascii="Arial" w:hAnsi="Arial"/>
          <w:sz w:val="22"/>
        </w:rPr>
        <w:t>E</w:t>
      </w:r>
      <w:r>
        <w:rPr>
          <w:rFonts w:ascii="Arial" w:hAnsi="Arial"/>
          <w:sz w:val="22"/>
        </w:rPr>
        <w:t xml:space="preserve"> </w:t>
      </w:r>
      <w:r w:rsidR="00F43C3A">
        <w:rPr>
          <w:rFonts w:ascii="Arial" w:hAnsi="Arial"/>
          <w:sz w:val="22"/>
        </w:rPr>
        <w:t>2</w:t>
      </w:r>
      <w:r w:rsidR="00777D2D">
        <w:rPr>
          <w:rFonts w:ascii="Arial" w:hAnsi="Arial"/>
          <w:sz w:val="22"/>
        </w:rPr>
        <w:t>9</w:t>
      </w:r>
      <w:r>
        <w:rPr>
          <w:rFonts w:ascii="Arial" w:hAnsi="Arial"/>
          <w:sz w:val="22"/>
        </w:rPr>
        <w:t>/2018, así como la apertura de los dos mencionados en primera instancia.</w:t>
      </w: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w:t>
      </w:r>
      <w:r w:rsidR="00F43C3A">
        <w:rPr>
          <w:rFonts w:ascii="Arial" w:hAnsi="Arial"/>
          <w:sz w:val="22"/>
        </w:rPr>
        <w:t xml:space="preserve"> uso de la palabra el </w:t>
      </w:r>
      <w:r w:rsidR="00777D2D">
        <w:rPr>
          <w:rFonts w:ascii="Arial" w:hAnsi="Arial"/>
          <w:sz w:val="22"/>
        </w:rPr>
        <w:t>Maestro Antonio Fernando Chávez Delgadillo</w:t>
      </w:r>
      <w:r>
        <w:rPr>
          <w:rFonts w:ascii="Arial" w:hAnsi="Arial"/>
          <w:sz w:val="22"/>
        </w:rPr>
        <w:t>, en representación de la President</w:t>
      </w:r>
      <w:r w:rsidR="00BA2B62">
        <w:rPr>
          <w:rFonts w:ascii="Arial" w:hAnsi="Arial"/>
          <w:sz w:val="22"/>
        </w:rPr>
        <w:t>a</w:t>
      </w:r>
      <w:r>
        <w:rPr>
          <w:rFonts w:ascii="Arial" w:hAnsi="Arial"/>
          <w:sz w:val="22"/>
        </w:rPr>
        <w:t xml:space="preserve"> del Comité de Adquisiciones, </w:t>
      </w:r>
      <w:r w:rsidR="00F43C3A">
        <w:rPr>
          <w:rFonts w:ascii="Arial" w:hAnsi="Arial"/>
          <w:sz w:val="22"/>
        </w:rPr>
        <w:t xml:space="preserve">la </w:t>
      </w:r>
      <w:r>
        <w:rPr>
          <w:rFonts w:ascii="Arial" w:hAnsi="Arial"/>
          <w:sz w:val="22"/>
        </w:rPr>
        <w:t>C. M</w:t>
      </w:r>
      <w:r w:rsidR="00F43C3A">
        <w:rPr>
          <w:rFonts w:ascii="Arial" w:hAnsi="Arial"/>
          <w:sz w:val="22"/>
        </w:rPr>
        <w:t>irna Citlalli Amaya de Luna</w:t>
      </w:r>
      <w:r>
        <w:rPr>
          <w:rFonts w:ascii="Arial" w:hAnsi="Arial"/>
          <w:sz w:val="22"/>
        </w:rPr>
        <w:t>, da la bienvenida a los asistentes a nombre del Gobierno Municipal de San Pedro Tlaquepaque y cede el uso de la voz a</w:t>
      </w:r>
      <w:r w:rsidR="00777D2D">
        <w:rPr>
          <w:rFonts w:ascii="Arial" w:hAnsi="Arial"/>
          <w:sz w:val="22"/>
        </w:rPr>
        <w:t>l licenciado Ricardo Mares Zamora</w:t>
      </w:r>
      <w:r w:rsidR="00E90B0D">
        <w:rPr>
          <w:rFonts w:ascii="Arial" w:hAnsi="Arial"/>
          <w:sz w:val="22"/>
        </w:rPr>
        <w:t xml:space="preserve">, mismo que procede a dar cuenta de oficio fechado el día 02 dos de julio del presente año en el que la Lic. Cynthia Liliana Hernández Ibarra, Secretaria Técnica del Comité de Adquisiciones, lo nombra como suplente para la presente sesión, lo anterior conforme a lo establecido en el artículo </w:t>
      </w:r>
      <w:r w:rsidR="00E90B0D" w:rsidRPr="00E90B0D">
        <w:rPr>
          <w:rFonts w:ascii="Arial" w:hAnsi="Arial"/>
          <w:sz w:val="22"/>
        </w:rPr>
        <w:t>19 del Reglamento de Adquisiciones, Enajenaciones, Contratación de Servicios y Arrendamientos de San Pedro Tlaquepaque, Jalisco</w:t>
      </w:r>
      <w:r w:rsidR="00E90B0D">
        <w:rPr>
          <w:rFonts w:ascii="Arial" w:hAnsi="Arial"/>
          <w:sz w:val="22"/>
        </w:rPr>
        <w:t xml:space="preserve"> vigente.</w:t>
      </w: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PUNTOS NO. 1 Y 2</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sidRPr="00D22260">
        <w:rPr>
          <w:rFonts w:ascii="Arial" w:hAnsi="Arial"/>
          <w:b/>
          <w:sz w:val="22"/>
        </w:rPr>
        <w:t>LISTA DE ASISTENCIA Y DECLARACION DEL QUORUM LEGAL</w:t>
      </w:r>
    </w:p>
    <w:p w:rsidR="00A03C09" w:rsidRPr="00D22260" w:rsidRDefault="00A03C09" w:rsidP="00A03C09">
      <w:pPr>
        <w:jc w:val="both"/>
        <w:rPr>
          <w:rFonts w:ascii="Arial" w:hAnsi="Arial"/>
          <w:b/>
          <w:sz w:val="22"/>
        </w:rPr>
      </w:pPr>
    </w:p>
    <w:p w:rsidR="00204D74" w:rsidRPr="005578BB" w:rsidRDefault="00504703" w:rsidP="00204D74">
      <w:pPr>
        <w:jc w:val="both"/>
        <w:rPr>
          <w:rFonts w:ascii="Arial" w:hAnsi="Arial"/>
          <w:sz w:val="22"/>
        </w:rPr>
      </w:pPr>
      <w:r>
        <w:rPr>
          <w:rFonts w:ascii="Arial" w:hAnsi="Arial"/>
          <w:sz w:val="22"/>
        </w:rPr>
        <w:t>Una vez hecho lo anterior e</w:t>
      </w:r>
      <w:r w:rsidR="00E90B0D">
        <w:rPr>
          <w:rFonts w:ascii="Arial" w:hAnsi="Arial"/>
          <w:sz w:val="22"/>
        </w:rPr>
        <w:t>l licenciado Ricardo Mares Zamora,</w:t>
      </w:r>
      <w:r w:rsidR="00204D74">
        <w:rPr>
          <w:rFonts w:ascii="Arial" w:hAnsi="Arial"/>
          <w:sz w:val="22"/>
        </w:rPr>
        <w:t xml:space="preserve"> </w:t>
      </w:r>
      <w:r w:rsidR="00A03C09">
        <w:rPr>
          <w:rFonts w:ascii="Arial" w:hAnsi="Arial"/>
          <w:sz w:val="22"/>
        </w:rPr>
        <w:t xml:space="preserve">procede a nombrar asistencia, </w:t>
      </w:r>
      <w:r w:rsidR="00F804D8">
        <w:rPr>
          <w:rFonts w:ascii="Arial" w:hAnsi="Arial"/>
          <w:sz w:val="22"/>
        </w:rPr>
        <w:t xml:space="preserve">y una vez verificando señala que </w:t>
      </w:r>
      <w:r w:rsidR="00E04F8D" w:rsidRPr="00E04F8D">
        <w:rPr>
          <w:rFonts w:ascii="Arial" w:hAnsi="Arial"/>
          <w:b/>
          <w:sz w:val="22"/>
        </w:rPr>
        <w:t>NO</w:t>
      </w:r>
      <w:r w:rsidR="00F804D8">
        <w:rPr>
          <w:rFonts w:ascii="Arial" w:hAnsi="Arial"/>
          <w:sz w:val="22"/>
        </w:rPr>
        <w:t xml:space="preserve"> se tiene quórum, </w:t>
      </w:r>
      <w:r w:rsidR="004B1916">
        <w:rPr>
          <w:rFonts w:ascii="Arial" w:hAnsi="Arial"/>
          <w:sz w:val="22"/>
        </w:rPr>
        <w:t xml:space="preserve">por lo que </w:t>
      </w:r>
      <w:r w:rsidR="00F804D8">
        <w:rPr>
          <w:rFonts w:ascii="Arial" w:hAnsi="Arial"/>
          <w:sz w:val="22"/>
        </w:rPr>
        <w:t xml:space="preserve">no es posible dar inicio a la sesión, </w:t>
      </w:r>
      <w:r w:rsidR="004B1916">
        <w:rPr>
          <w:rFonts w:ascii="Arial" w:hAnsi="Arial"/>
          <w:sz w:val="22"/>
        </w:rPr>
        <w:t xml:space="preserve">siendo el caso que el </w:t>
      </w:r>
      <w:r w:rsidR="00F804D8">
        <w:rPr>
          <w:rFonts w:ascii="Arial" w:hAnsi="Arial"/>
          <w:sz w:val="22"/>
        </w:rPr>
        <w:t xml:space="preserve">Comité acuerda </w:t>
      </w:r>
      <w:r w:rsidR="005578BB">
        <w:rPr>
          <w:rFonts w:ascii="Arial" w:hAnsi="Arial"/>
          <w:sz w:val="22"/>
        </w:rPr>
        <w:t xml:space="preserve">que </w:t>
      </w:r>
      <w:r w:rsidR="00E90B0D">
        <w:rPr>
          <w:rFonts w:ascii="Arial" w:hAnsi="Arial"/>
          <w:sz w:val="22"/>
        </w:rPr>
        <w:t>se lleve a cabo sesión extraordinaria al respecto, quedando señalada la misma para el día 0</w:t>
      </w:r>
      <w:r w:rsidR="00377D5D">
        <w:rPr>
          <w:rFonts w:ascii="Arial" w:hAnsi="Arial"/>
          <w:sz w:val="22"/>
        </w:rPr>
        <w:t>4</w:t>
      </w:r>
      <w:r w:rsidR="00E90B0D">
        <w:rPr>
          <w:rFonts w:ascii="Arial" w:hAnsi="Arial"/>
          <w:sz w:val="22"/>
        </w:rPr>
        <w:t xml:space="preserve"> </w:t>
      </w:r>
      <w:r w:rsidR="00377D5D">
        <w:rPr>
          <w:rFonts w:ascii="Arial" w:hAnsi="Arial"/>
          <w:sz w:val="22"/>
        </w:rPr>
        <w:t>cuatro</w:t>
      </w:r>
      <w:r w:rsidR="00E90B0D">
        <w:rPr>
          <w:rFonts w:ascii="Arial" w:hAnsi="Arial"/>
          <w:sz w:val="22"/>
        </w:rPr>
        <w:t xml:space="preserve"> de julio del </w:t>
      </w:r>
      <w:r w:rsidR="00204D74">
        <w:rPr>
          <w:rFonts w:ascii="Arial" w:hAnsi="Arial"/>
          <w:sz w:val="22"/>
        </w:rPr>
        <w:t>presente</w:t>
      </w:r>
      <w:r w:rsidR="004B1916">
        <w:rPr>
          <w:rFonts w:ascii="Arial" w:hAnsi="Arial"/>
          <w:sz w:val="22"/>
        </w:rPr>
        <w:t xml:space="preserve"> a las 12:</w:t>
      </w:r>
      <w:r w:rsidR="00377D5D">
        <w:rPr>
          <w:rFonts w:ascii="Arial" w:hAnsi="Arial"/>
          <w:sz w:val="22"/>
        </w:rPr>
        <w:t>3</w:t>
      </w:r>
      <w:r w:rsidR="004B1916">
        <w:rPr>
          <w:rFonts w:ascii="Arial" w:hAnsi="Arial"/>
          <w:sz w:val="22"/>
        </w:rPr>
        <w:t xml:space="preserve">0 doce horas con </w:t>
      </w:r>
      <w:r w:rsidR="00377D5D">
        <w:rPr>
          <w:rFonts w:ascii="Arial" w:hAnsi="Arial"/>
          <w:sz w:val="22"/>
        </w:rPr>
        <w:t>treinta</w:t>
      </w:r>
      <w:bookmarkStart w:id="0" w:name="_GoBack"/>
      <w:bookmarkEnd w:id="0"/>
      <w:r w:rsidR="004B1916">
        <w:rPr>
          <w:rFonts w:ascii="Arial" w:hAnsi="Arial"/>
          <w:sz w:val="22"/>
        </w:rPr>
        <w:t xml:space="preserve"> minutos</w:t>
      </w:r>
      <w:r w:rsidR="00204D74">
        <w:rPr>
          <w:rFonts w:ascii="Arial" w:hAnsi="Arial"/>
          <w:sz w:val="22"/>
        </w:rPr>
        <w:t>.</w:t>
      </w:r>
    </w:p>
    <w:p w:rsidR="005578BB" w:rsidRPr="00204D74" w:rsidRDefault="005578BB" w:rsidP="00204D74">
      <w:pPr>
        <w:jc w:val="both"/>
        <w:rPr>
          <w:rFonts w:ascii="Arial" w:hAnsi="Arial"/>
          <w:sz w:val="22"/>
        </w:rPr>
      </w:pPr>
    </w:p>
    <w:p w:rsidR="00A03C09" w:rsidRDefault="00A03C09" w:rsidP="00A03C09">
      <w:pPr>
        <w:jc w:val="both"/>
        <w:rPr>
          <w:rFonts w:ascii="Arial" w:hAnsi="Arial"/>
          <w:sz w:val="22"/>
        </w:rPr>
      </w:pPr>
      <w:r w:rsidRPr="00EE6103">
        <w:rPr>
          <w:rFonts w:ascii="Arial" w:hAnsi="Arial"/>
          <w:sz w:val="22"/>
        </w:rPr>
        <w:t xml:space="preserve">No habiendo ningún otro punto por desahogar se procede a la clausura de la presente sesión, siendo las </w:t>
      </w:r>
      <w:r w:rsidR="009E37A2" w:rsidRPr="00EE6103">
        <w:rPr>
          <w:rFonts w:ascii="Arial" w:hAnsi="Arial"/>
          <w:sz w:val="22"/>
        </w:rPr>
        <w:t>1</w:t>
      </w:r>
      <w:r w:rsidR="009113B9">
        <w:rPr>
          <w:rFonts w:ascii="Arial" w:hAnsi="Arial"/>
          <w:sz w:val="22"/>
        </w:rPr>
        <w:t>2</w:t>
      </w:r>
      <w:r w:rsidRPr="00EE6103">
        <w:rPr>
          <w:rFonts w:ascii="Arial" w:hAnsi="Arial"/>
          <w:sz w:val="22"/>
        </w:rPr>
        <w:t>:</w:t>
      </w:r>
      <w:r w:rsidR="009113B9">
        <w:rPr>
          <w:rFonts w:ascii="Arial" w:hAnsi="Arial"/>
          <w:sz w:val="22"/>
        </w:rPr>
        <w:t>1</w:t>
      </w:r>
      <w:r w:rsidR="00254772">
        <w:rPr>
          <w:rFonts w:ascii="Arial" w:hAnsi="Arial"/>
          <w:sz w:val="22"/>
        </w:rPr>
        <w:t>0</w:t>
      </w:r>
      <w:r w:rsidRPr="00EE6103">
        <w:rPr>
          <w:rFonts w:ascii="Arial" w:hAnsi="Arial"/>
          <w:sz w:val="22"/>
        </w:rPr>
        <w:t xml:space="preserve"> </w:t>
      </w:r>
      <w:r w:rsidR="009113B9">
        <w:rPr>
          <w:rFonts w:ascii="Arial" w:hAnsi="Arial"/>
          <w:sz w:val="22"/>
        </w:rPr>
        <w:t>doce</w:t>
      </w:r>
      <w:r w:rsidRPr="00EE6103">
        <w:rPr>
          <w:rFonts w:ascii="Arial" w:hAnsi="Arial"/>
          <w:sz w:val="22"/>
        </w:rPr>
        <w:t xml:space="preserve"> horas con </w:t>
      </w:r>
      <w:r w:rsidR="009113B9">
        <w:rPr>
          <w:rFonts w:ascii="Arial" w:hAnsi="Arial"/>
          <w:sz w:val="22"/>
        </w:rPr>
        <w:t>diez</w:t>
      </w:r>
      <w:r w:rsidRPr="00EE6103">
        <w:rPr>
          <w:rFonts w:ascii="Arial" w:hAnsi="Arial"/>
          <w:sz w:val="22"/>
        </w:rPr>
        <w:t xml:space="preserve"> minutos, firmando la presente acta los que en ella intervinieron.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EE6103" w:rsidRDefault="00EE6103" w:rsidP="00A03C09">
      <w:pPr>
        <w:jc w:val="center"/>
        <w:rPr>
          <w:rFonts w:ascii="Arial" w:hAnsi="Arial"/>
          <w:b/>
          <w:sz w:val="22"/>
        </w:rPr>
      </w:pPr>
    </w:p>
    <w:p w:rsidR="00A03C09" w:rsidRPr="00575A64" w:rsidRDefault="00EB66DB" w:rsidP="00A03C09">
      <w:pPr>
        <w:jc w:val="center"/>
        <w:rPr>
          <w:rFonts w:ascii="Tahoma" w:hAnsi="Tahoma" w:cs="Tahoma"/>
          <w:b/>
          <w:sz w:val="22"/>
          <w:szCs w:val="22"/>
        </w:rPr>
      </w:pPr>
      <w:r>
        <w:rPr>
          <w:rFonts w:ascii="Arial" w:hAnsi="Arial"/>
          <w:b/>
          <w:sz w:val="22"/>
        </w:rPr>
        <w:t xml:space="preserve">San Pedro Tlaquepaque Jalisco, a </w:t>
      </w:r>
      <w:r w:rsidR="009113B9">
        <w:rPr>
          <w:rFonts w:ascii="Arial" w:hAnsi="Arial"/>
          <w:b/>
          <w:sz w:val="22"/>
        </w:rPr>
        <w:t xml:space="preserve">02 dos de julio </w:t>
      </w:r>
      <w:r w:rsidR="00A03C09">
        <w:rPr>
          <w:rFonts w:ascii="Arial" w:hAnsi="Arial"/>
          <w:b/>
          <w:sz w:val="22"/>
        </w:rPr>
        <w:t>de 2018</w:t>
      </w:r>
      <w:r w:rsidR="00F6102C">
        <w:rPr>
          <w:rFonts w:ascii="Arial" w:hAnsi="Arial"/>
          <w:b/>
          <w:sz w:val="22"/>
        </w:rPr>
        <w:t xml:space="preserve">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3E6FCC" w:rsidRDefault="00224312" w:rsidP="00224312">
            <w:pPr>
              <w:jc w:val="center"/>
              <w:rPr>
                <w:rFonts w:ascii="Arial" w:hAnsi="Arial"/>
                <w:b/>
                <w:sz w:val="22"/>
              </w:rPr>
            </w:pPr>
            <w:r>
              <w:rPr>
                <w:rFonts w:ascii="Arial" w:hAnsi="Arial"/>
                <w:b/>
                <w:sz w:val="22"/>
              </w:rPr>
              <w:lastRenderedPageBreak/>
              <w:t>Maestro Antonio Fernando Chávez Delgadillo</w:t>
            </w:r>
          </w:p>
          <w:p w:rsidR="00E01628" w:rsidRDefault="00E01628" w:rsidP="003E6FCC">
            <w:pPr>
              <w:jc w:val="center"/>
              <w:rPr>
                <w:rFonts w:ascii="Arial" w:hAnsi="Arial"/>
                <w:b/>
                <w:sz w:val="22"/>
              </w:rPr>
            </w:pPr>
            <w:r>
              <w:rPr>
                <w:rFonts w:ascii="Arial" w:hAnsi="Arial"/>
                <w:b/>
                <w:sz w:val="22"/>
              </w:rPr>
              <w:t>En r</w:t>
            </w:r>
            <w:r w:rsidR="00A03C09" w:rsidRPr="00575A64">
              <w:rPr>
                <w:rFonts w:ascii="Arial" w:hAnsi="Arial"/>
                <w:b/>
                <w:sz w:val="22"/>
              </w:rPr>
              <w:t xml:space="preserve">epresentación </w:t>
            </w:r>
            <w:r w:rsidR="00A03C09">
              <w:rPr>
                <w:rFonts w:ascii="Arial" w:hAnsi="Arial"/>
                <w:b/>
                <w:sz w:val="22"/>
              </w:rPr>
              <w:t xml:space="preserve">de la </w:t>
            </w:r>
          </w:p>
          <w:p w:rsidR="00A03C09" w:rsidRPr="00575A64" w:rsidRDefault="00A03C09" w:rsidP="003E6FCC">
            <w:pPr>
              <w:jc w:val="center"/>
              <w:rPr>
                <w:rFonts w:ascii="Arial" w:hAnsi="Arial"/>
                <w:b/>
              </w:rPr>
            </w:pPr>
            <w:r>
              <w:rPr>
                <w:rFonts w:ascii="Arial" w:hAnsi="Arial"/>
                <w:b/>
                <w:sz w:val="22"/>
              </w:rPr>
              <w:t>C. M</w:t>
            </w:r>
            <w:r w:rsidR="003E6FCC">
              <w:rPr>
                <w:rFonts w:ascii="Arial" w:hAnsi="Arial"/>
                <w:b/>
                <w:sz w:val="22"/>
              </w:rPr>
              <w:t>irna Citlalli Amaya de Luna</w:t>
            </w:r>
            <w:r>
              <w:rPr>
                <w:rFonts w:ascii="Arial" w:hAnsi="Arial"/>
                <w:b/>
                <w:sz w:val="22"/>
              </w:rPr>
              <w:t>,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B15A23" w:rsidRDefault="003741E8" w:rsidP="009E37A2">
            <w:pPr>
              <w:jc w:val="center"/>
              <w:rPr>
                <w:rFonts w:ascii="Arial" w:hAnsi="Arial"/>
                <w:b/>
                <w:sz w:val="22"/>
              </w:rPr>
            </w:pPr>
            <w:r w:rsidRPr="00F1052D">
              <w:rPr>
                <w:rFonts w:ascii="Arial" w:hAnsi="Arial"/>
                <w:b/>
                <w:sz w:val="22"/>
              </w:rPr>
              <w:t>Lic</w:t>
            </w:r>
            <w:r w:rsidR="00B15A23">
              <w:rPr>
                <w:rFonts w:ascii="Arial" w:hAnsi="Arial"/>
                <w:b/>
                <w:sz w:val="22"/>
              </w:rPr>
              <w:t>enciado Ricardo Mares Zamora</w:t>
            </w:r>
            <w:r w:rsidRPr="00F1052D">
              <w:rPr>
                <w:rFonts w:ascii="Arial" w:hAnsi="Arial"/>
                <w:b/>
                <w:sz w:val="22"/>
              </w:rPr>
              <w:t xml:space="preserve">. </w:t>
            </w:r>
          </w:p>
          <w:p w:rsidR="00B15A23" w:rsidRDefault="00B15A23" w:rsidP="009E37A2">
            <w:pPr>
              <w:jc w:val="center"/>
              <w:rPr>
                <w:rFonts w:ascii="Arial" w:hAnsi="Arial"/>
                <w:b/>
                <w:sz w:val="22"/>
              </w:rPr>
            </w:pPr>
            <w:r>
              <w:rPr>
                <w:rFonts w:ascii="Arial" w:hAnsi="Arial"/>
                <w:b/>
                <w:sz w:val="22"/>
              </w:rPr>
              <w:t>En representación de la licenciada</w:t>
            </w:r>
          </w:p>
          <w:p w:rsidR="00A03C09" w:rsidRPr="00575A64" w:rsidRDefault="003741E8" w:rsidP="009E37A2">
            <w:pPr>
              <w:jc w:val="center"/>
              <w:rPr>
                <w:rFonts w:ascii="Arial" w:hAnsi="Arial"/>
                <w:b/>
              </w:rPr>
            </w:pPr>
            <w:r>
              <w:rPr>
                <w:rFonts w:ascii="Arial" w:hAnsi="Arial"/>
                <w:b/>
                <w:sz w:val="22"/>
              </w:rPr>
              <w:t>Cynthia Liliana Hernández Ibarra, Secretaria Ejecutiva del Comité 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B876EC" w:rsidRDefault="00CF6771" w:rsidP="00B876EC">
            <w:pPr>
              <w:jc w:val="center"/>
              <w:rPr>
                <w:rFonts w:ascii="Arial" w:hAnsi="Arial"/>
                <w:b/>
                <w:sz w:val="22"/>
              </w:rPr>
            </w:pPr>
            <w:r>
              <w:rPr>
                <w:rFonts w:ascii="Arial" w:hAnsi="Arial"/>
                <w:b/>
                <w:sz w:val="22"/>
              </w:rPr>
              <w:t>Dr.</w:t>
            </w:r>
            <w:r w:rsidR="00A03C09" w:rsidRPr="00F1052D">
              <w:rPr>
                <w:rFonts w:ascii="Arial" w:hAnsi="Arial"/>
                <w:b/>
                <w:sz w:val="22"/>
              </w:rPr>
              <w:t xml:space="preserve"> </w:t>
            </w:r>
            <w:r>
              <w:rPr>
                <w:rFonts w:ascii="Arial" w:hAnsi="Arial"/>
                <w:b/>
                <w:sz w:val="22"/>
              </w:rPr>
              <w:t xml:space="preserve">Carlos Raúl Magaña Ramírez, </w:t>
            </w:r>
          </w:p>
          <w:p w:rsidR="00A03C09" w:rsidRPr="00F1052D" w:rsidRDefault="00B876EC" w:rsidP="00B876EC">
            <w:pPr>
              <w:jc w:val="center"/>
              <w:rPr>
                <w:rFonts w:ascii="Arial" w:hAnsi="Arial"/>
                <w:b/>
              </w:rPr>
            </w:pPr>
            <w:r>
              <w:rPr>
                <w:rFonts w:ascii="Arial" w:hAnsi="Arial"/>
                <w:b/>
                <w:sz w:val="22"/>
              </w:rPr>
              <w:t xml:space="preserve">En </w:t>
            </w:r>
            <w:r w:rsidR="00CF6771">
              <w:rPr>
                <w:rFonts w:ascii="Arial" w:hAnsi="Arial"/>
                <w:b/>
                <w:sz w:val="22"/>
              </w:rPr>
              <w:t>R</w:t>
            </w:r>
            <w:r w:rsidR="003741E8">
              <w:rPr>
                <w:rFonts w:ascii="Arial" w:hAnsi="Arial"/>
                <w:b/>
                <w:sz w:val="22"/>
              </w:rPr>
              <w:t>epresenta</w:t>
            </w:r>
            <w:r>
              <w:rPr>
                <w:rFonts w:ascii="Arial" w:hAnsi="Arial"/>
                <w:b/>
                <w:sz w:val="22"/>
              </w:rPr>
              <w:t>ción</w:t>
            </w:r>
            <w:r w:rsidR="003741E8">
              <w:rPr>
                <w:rFonts w:ascii="Arial" w:hAnsi="Arial"/>
                <w:b/>
                <w:sz w:val="22"/>
              </w:rPr>
              <w:t xml:space="preserve"> de la Contraloría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B876EC" w:rsidRDefault="0007303F" w:rsidP="00B876EC">
            <w:pPr>
              <w:jc w:val="center"/>
              <w:rPr>
                <w:rFonts w:ascii="Arial" w:hAnsi="Arial"/>
                <w:b/>
                <w:sz w:val="22"/>
              </w:rPr>
            </w:pPr>
            <w:r>
              <w:rPr>
                <w:rFonts w:ascii="Arial" w:hAnsi="Arial"/>
                <w:b/>
                <w:sz w:val="22"/>
              </w:rPr>
              <w:t xml:space="preserve">L.C.P. </w:t>
            </w:r>
            <w:r w:rsidR="006C0385">
              <w:rPr>
                <w:rFonts w:ascii="Arial" w:hAnsi="Arial"/>
                <w:b/>
                <w:sz w:val="22"/>
              </w:rPr>
              <w:t>David Mendoza Pérez</w:t>
            </w:r>
            <w:r w:rsidR="00A03C09">
              <w:rPr>
                <w:rFonts w:ascii="Arial" w:hAnsi="Arial"/>
                <w:b/>
                <w:sz w:val="22"/>
              </w:rPr>
              <w:t xml:space="preserve">, </w:t>
            </w:r>
          </w:p>
          <w:p w:rsidR="00A03C09" w:rsidRPr="00575A64" w:rsidRDefault="00B876EC" w:rsidP="00B876EC">
            <w:pPr>
              <w:jc w:val="center"/>
              <w:rPr>
                <w:rFonts w:ascii="Arial" w:hAnsi="Arial"/>
                <w:b/>
              </w:rPr>
            </w:pPr>
            <w:r>
              <w:rPr>
                <w:rFonts w:ascii="Arial" w:hAnsi="Arial"/>
                <w:b/>
                <w:sz w:val="22"/>
              </w:rPr>
              <w:t xml:space="preserve">En </w:t>
            </w:r>
            <w:r w:rsidR="006C0385">
              <w:rPr>
                <w:rFonts w:ascii="Arial" w:hAnsi="Arial"/>
                <w:b/>
                <w:sz w:val="22"/>
              </w:rPr>
              <w:t>Representa</w:t>
            </w:r>
            <w:r>
              <w:rPr>
                <w:rFonts w:ascii="Arial" w:hAnsi="Arial"/>
                <w:b/>
                <w:sz w:val="22"/>
              </w:rPr>
              <w:t xml:space="preserve">ción </w:t>
            </w:r>
            <w:r w:rsidR="006C0385">
              <w:rPr>
                <w:rFonts w:ascii="Arial" w:hAnsi="Arial"/>
                <w:b/>
                <w:sz w:val="22"/>
              </w:rPr>
              <w:t xml:space="preserve">de la </w:t>
            </w:r>
            <w:r w:rsidR="00A03C09">
              <w:rPr>
                <w:rFonts w:ascii="Arial" w:hAnsi="Arial"/>
                <w:b/>
                <w:sz w:val="22"/>
              </w:rPr>
              <w:t>Tesorer</w:t>
            </w:r>
            <w:r w:rsidR="006C0385">
              <w:rPr>
                <w:rFonts w:ascii="Arial" w:hAnsi="Arial"/>
                <w:b/>
                <w:sz w:val="22"/>
              </w:rPr>
              <w:t>ía</w:t>
            </w:r>
            <w:r w:rsidR="00A03C09">
              <w:rPr>
                <w:rFonts w:ascii="Arial" w:hAnsi="Arial"/>
                <w:b/>
                <w:sz w:val="22"/>
              </w:rPr>
              <w:t xml:space="preserve">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8A2DEF" w:rsidRDefault="008E1404" w:rsidP="008A2DEF">
            <w:pPr>
              <w:jc w:val="center"/>
              <w:rPr>
                <w:rFonts w:ascii="Arial" w:hAnsi="Arial"/>
                <w:b/>
              </w:rPr>
            </w:pPr>
            <w:r>
              <w:rPr>
                <w:rFonts w:ascii="Arial" w:hAnsi="Arial"/>
                <w:b/>
                <w:sz w:val="22"/>
              </w:rPr>
              <w:t xml:space="preserve">Lic. Brenda Esmeralda Navarro Rojas </w:t>
            </w:r>
          </w:p>
          <w:p w:rsidR="008E1404" w:rsidRDefault="00B87BA6" w:rsidP="008E1404">
            <w:pPr>
              <w:jc w:val="center"/>
              <w:rPr>
                <w:rFonts w:ascii="Arial" w:hAnsi="Arial"/>
                <w:b/>
                <w:sz w:val="22"/>
              </w:rPr>
            </w:pPr>
            <w:r>
              <w:rPr>
                <w:rFonts w:ascii="Arial" w:hAnsi="Arial"/>
                <w:b/>
                <w:sz w:val="22"/>
              </w:rPr>
              <w:t xml:space="preserve">En </w:t>
            </w:r>
            <w:r w:rsidR="008A2DEF">
              <w:rPr>
                <w:rFonts w:ascii="Arial" w:hAnsi="Arial"/>
                <w:b/>
                <w:sz w:val="22"/>
              </w:rPr>
              <w:t>Representa</w:t>
            </w:r>
            <w:r>
              <w:rPr>
                <w:rFonts w:ascii="Arial" w:hAnsi="Arial"/>
                <w:b/>
                <w:sz w:val="22"/>
              </w:rPr>
              <w:t xml:space="preserve">ción </w:t>
            </w:r>
            <w:r w:rsidR="008A2DEF">
              <w:rPr>
                <w:rFonts w:ascii="Arial" w:hAnsi="Arial"/>
                <w:b/>
                <w:sz w:val="22"/>
              </w:rPr>
              <w:t xml:space="preserve">de la </w:t>
            </w:r>
          </w:p>
          <w:p w:rsidR="00A03C09" w:rsidRPr="00F1052D" w:rsidRDefault="008E1404" w:rsidP="008E1404">
            <w:pPr>
              <w:jc w:val="center"/>
              <w:rPr>
                <w:rFonts w:ascii="Arial" w:hAnsi="Arial"/>
                <w:b/>
              </w:rPr>
            </w:pPr>
            <w:r>
              <w:rPr>
                <w:rFonts w:ascii="Arial" w:hAnsi="Arial"/>
                <w:b/>
                <w:sz w:val="22"/>
              </w:rPr>
              <w:t>Asociación de Empresarios de Periférico Sur</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sectPr w:rsidR="00A03C09"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6B" w:rsidRDefault="00496C6B" w:rsidP="00966270">
      <w:r>
        <w:separator/>
      </w:r>
    </w:p>
  </w:endnote>
  <w:endnote w:type="continuationSeparator" w:id="0">
    <w:p w:rsidR="00496C6B" w:rsidRDefault="00496C6B"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CC" w:rsidRPr="00843DCC" w:rsidRDefault="003447A0" w:rsidP="00A03C09">
    <w:pPr>
      <w:pStyle w:val="Piedepgina"/>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377D5D">
      <w:rPr>
        <w:rStyle w:val="Nmerodepgina"/>
        <w:noProof/>
      </w:rPr>
      <w:t>1</w:t>
    </w:r>
    <w:r>
      <w:rPr>
        <w:rStyle w:val="Nmerodepgina"/>
      </w:rPr>
      <w:fldChar w:fldCharType="end"/>
    </w:r>
    <w:r w:rsidR="00843DCC">
      <w:rPr>
        <w:rStyle w:val="Nmerodepgina"/>
      </w:rPr>
      <w:t xml:space="preserve"> de 2</w:t>
    </w:r>
  </w:p>
  <w:p w:rsidR="00224312" w:rsidRDefault="003447A0" w:rsidP="009A52C2">
    <w:pPr>
      <w:pStyle w:val="Piedepgina"/>
      <w:jc w:val="center"/>
      <w:rPr>
        <w:rFonts w:ascii="Tahoma" w:hAnsi="Tahoma" w:cs="Tahoma"/>
        <w:sz w:val="14"/>
        <w:szCs w:val="16"/>
        <w:lang w:val="es-MX"/>
      </w:rPr>
    </w:pPr>
    <w:r w:rsidRPr="00404047">
      <w:rPr>
        <w:rFonts w:ascii="Tahoma" w:hAnsi="Tahoma" w:cs="Tahoma"/>
        <w:sz w:val="14"/>
        <w:szCs w:val="16"/>
        <w:lang w:val="es-MX"/>
      </w:rPr>
      <w:t>ACTA DE ENTREGA DE SOBRES CON DOCUMENTACIÓN LEGAL Y TÉCNICA Y ECONÓMICA Y APERTURA DE LOS DOS PRIMEROS RESPECTO A LA LICITACIÓN</w:t>
    </w:r>
  </w:p>
  <w:p w:rsidR="003447A0" w:rsidRPr="00404047" w:rsidRDefault="003447A0" w:rsidP="009A52C2">
    <w:pPr>
      <w:pStyle w:val="Piedepgina"/>
      <w:jc w:val="center"/>
      <w:rPr>
        <w:rFonts w:ascii="Tahoma" w:hAnsi="Tahoma" w:cs="Tahoma"/>
        <w:sz w:val="14"/>
        <w:szCs w:val="16"/>
        <w:lang w:val="es-MX"/>
      </w:rPr>
    </w:pPr>
    <w:r w:rsidRPr="00404047">
      <w:rPr>
        <w:rFonts w:ascii="Tahoma" w:hAnsi="Tahoma" w:cs="Tahoma"/>
        <w:sz w:val="14"/>
        <w:szCs w:val="16"/>
        <w:lang w:val="es-MX"/>
      </w:rPr>
      <w:t>L</w:t>
    </w:r>
    <w:r w:rsidR="003E6FCC">
      <w:rPr>
        <w:rFonts w:ascii="Tahoma" w:hAnsi="Tahoma" w:cs="Tahoma"/>
        <w:sz w:val="14"/>
        <w:szCs w:val="16"/>
        <w:lang w:val="es-MX"/>
      </w:rPr>
      <w:t>P</w:t>
    </w:r>
    <w:r w:rsidR="00224312">
      <w:rPr>
        <w:rFonts w:ascii="Tahoma" w:hAnsi="Tahoma" w:cs="Tahoma"/>
        <w:sz w:val="14"/>
        <w:szCs w:val="16"/>
        <w:lang w:val="es-MX"/>
      </w:rPr>
      <w:t>E</w:t>
    </w:r>
    <w:r w:rsidRPr="00404047">
      <w:rPr>
        <w:rFonts w:ascii="Tahoma" w:hAnsi="Tahoma" w:cs="Tahoma"/>
        <w:sz w:val="14"/>
        <w:szCs w:val="16"/>
        <w:lang w:val="es-MX"/>
      </w:rPr>
      <w:t xml:space="preserve"> </w:t>
    </w:r>
    <w:r w:rsidR="003E6FCC">
      <w:rPr>
        <w:rFonts w:ascii="Tahoma" w:hAnsi="Tahoma" w:cs="Tahoma"/>
        <w:sz w:val="14"/>
        <w:szCs w:val="16"/>
        <w:lang w:val="es-MX"/>
      </w:rPr>
      <w:t>2</w:t>
    </w:r>
    <w:r w:rsidR="00224312">
      <w:rPr>
        <w:rFonts w:ascii="Tahoma" w:hAnsi="Tahoma" w:cs="Tahoma"/>
        <w:sz w:val="14"/>
        <w:szCs w:val="16"/>
        <w:lang w:val="es-MX"/>
      </w:rPr>
      <w:t>9</w:t>
    </w:r>
    <w:r w:rsidRPr="00404047">
      <w:rPr>
        <w:rFonts w:ascii="Tahoma" w:hAnsi="Tahoma" w:cs="Tahoma"/>
        <w:sz w:val="14"/>
        <w:szCs w:val="16"/>
        <w:lang w:val="es-MX"/>
      </w:rPr>
      <w:t xml:space="preserve">/2018 </w:t>
    </w:r>
    <w:r w:rsidR="00224312">
      <w:rPr>
        <w:rFonts w:ascii="Tahoma" w:hAnsi="Tahoma" w:cs="Tahoma"/>
        <w:sz w:val="14"/>
        <w:szCs w:val="16"/>
        <w:lang w:val="es-MX"/>
      </w:rPr>
      <w:t>ADQUISICIÓN DE PRODUCTOS QUÍMICOS</w:t>
    </w:r>
  </w:p>
  <w:p w:rsidR="003447A0" w:rsidRDefault="003447A0">
    <w:pPr>
      <w:pStyle w:val="Piedepgina"/>
    </w:pPr>
    <w:r w:rsidRPr="00753799">
      <w:rPr>
        <w:noProof/>
      </w:rPr>
      <w:drawing>
        <wp:anchor distT="0" distB="0" distL="114300" distR="114300" simplePos="0" relativeHeight="251661312" behindDoc="1" locked="0" layoutInCell="1" allowOverlap="1" wp14:anchorId="6DAD3D5E" wp14:editId="2A183A68">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5408" behindDoc="1" locked="0" layoutInCell="1" allowOverlap="1" wp14:anchorId="7E8579F9" wp14:editId="61A54FA0">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3360" behindDoc="1" locked="0" layoutInCell="1" allowOverlap="1" wp14:anchorId="1DEC84DE" wp14:editId="15B20707">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sidR="00772A8F">
      <w:rPr>
        <w:noProof/>
      </w:rPr>
      <mc:AlternateContent>
        <mc:Choice Requires="wps">
          <w:drawing>
            <wp:anchor distT="0" distB="0" distL="114300" distR="114300" simplePos="0" relativeHeight="251659264" behindDoc="0" locked="0" layoutInCell="1" allowOverlap="1" wp14:anchorId="69C44ADE" wp14:editId="2A7910C0">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3447A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3447A0" w:rsidRPr="00BE3BCD" w:rsidRDefault="003447A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6B" w:rsidRDefault="00496C6B" w:rsidP="00966270">
      <w:r>
        <w:separator/>
      </w:r>
    </w:p>
  </w:footnote>
  <w:footnote w:type="continuationSeparator" w:id="0">
    <w:p w:rsidR="00496C6B" w:rsidRDefault="00496C6B"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0" w:rsidRDefault="003447A0"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3447A0" w:rsidP="00007B6F">
    <w:pPr>
      <w:ind w:left="708" w:firstLine="708"/>
      <w:rPr>
        <w:b/>
        <w:color w:val="808080" w:themeColor="background1" w:themeShade="80"/>
        <w:lang w:val="es-MX"/>
      </w:rPr>
    </w:pPr>
  </w:p>
  <w:p w:rsidR="003447A0" w:rsidRPr="00753799" w:rsidRDefault="003447A0" w:rsidP="00007B6F">
    <w:pPr>
      <w:ind w:left="708" w:firstLine="708"/>
      <w:rPr>
        <w:b/>
        <w:color w:val="808080" w:themeColor="background1" w:themeShade="80"/>
        <w:lang w:val="es-MX"/>
      </w:rPr>
    </w:pPr>
  </w:p>
  <w:p w:rsidR="003447A0" w:rsidRDefault="003447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9463B7"/>
    <w:multiLevelType w:val="hybridMultilevel"/>
    <w:tmpl w:val="856CF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7303F"/>
    <w:rsid w:val="000E2176"/>
    <w:rsid w:val="00110076"/>
    <w:rsid w:val="0011330B"/>
    <w:rsid w:val="00146BD3"/>
    <w:rsid w:val="00190B3B"/>
    <w:rsid w:val="001A21FC"/>
    <w:rsid w:val="001B6359"/>
    <w:rsid w:val="001C0D12"/>
    <w:rsid w:val="001C27C8"/>
    <w:rsid w:val="001D0675"/>
    <w:rsid w:val="001E2E72"/>
    <w:rsid w:val="00203D6A"/>
    <w:rsid w:val="00204D74"/>
    <w:rsid w:val="00224312"/>
    <w:rsid w:val="00227C2E"/>
    <w:rsid w:val="00254772"/>
    <w:rsid w:val="00270CF0"/>
    <w:rsid w:val="002710EE"/>
    <w:rsid w:val="0027290F"/>
    <w:rsid w:val="002A7CC7"/>
    <w:rsid w:val="002D3AB6"/>
    <w:rsid w:val="003036FE"/>
    <w:rsid w:val="00310E6B"/>
    <w:rsid w:val="0031432C"/>
    <w:rsid w:val="00314C52"/>
    <w:rsid w:val="003249E7"/>
    <w:rsid w:val="003447A0"/>
    <w:rsid w:val="00345EA3"/>
    <w:rsid w:val="00351811"/>
    <w:rsid w:val="003721D4"/>
    <w:rsid w:val="003741E8"/>
    <w:rsid w:val="00377D5D"/>
    <w:rsid w:val="003B3E14"/>
    <w:rsid w:val="003E59DF"/>
    <w:rsid w:val="003E6FCC"/>
    <w:rsid w:val="00406EE6"/>
    <w:rsid w:val="00414682"/>
    <w:rsid w:val="00461C42"/>
    <w:rsid w:val="00464003"/>
    <w:rsid w:val="004876E4"/>
    <w:rsid w:val="00496C6B"/>
    <w:rsid w:val="004A3B02"/>
    <w:rsid w:val="004B1916"/>
    <w:rsid w:val="004B2727"/>
    <w:rsid w:val="004E7DB8"/>
    <w:rsid w:val="00504703"/>
    <w:rsid w:val="0053249A"/>
    <w:rsid w:val="0054498F"/>
    <w:rsid w:val="005578BB"/>
    <w:rsid w:val="00580BE0"/>
    <w:rsid w:val="005B7CD0"/>
    <w:rsid w:val="005F4CD4"/>
    <w:rsid w:val="00632458"/>
    <w:rsid w:val="0065091A"/>
    <w:rsid w:val="006623D9"/>
    <w:rsid w:val="00662995"/>
    <w:rsid w:val="00680B19"/>
    <w:rsid w:val="00684DE3"/>
    <w:rsid w:val="00696D05"/>
    <w:rsid w:val="006C0385"/>
    <w:rsid w:val="006C2E79"/>
    <w:rsid w:val="006F5997"/>
    <w:rsid w:val="007217DE"/>
    <w:rsid w:val="00753799"/>
    <w:rsid w:val="00765718"/>
    <w:rsid w:val="00766339"/>
    <w:rsid w:val="0077008D"/>
    <w:rsid w:val="00772A8F"/>
    <w:rsid w:val="00777D2D"/>
    <w:rsid w:val="007B162E"/>
    <w:rsid w:val="007C168E"/>
    <w:rsid w:val="007E2F9D"/>
    <w:rsid w:val="007F2496"/>
    <w:rsid w:val="00817612"/>
    <w:rsid w:val="00843DCC"/>
    <w:rsid w:val="00844C24"/>
    <w:rsid w:val="00844CF8"/>
    <w:rsid w:val="00850185"/>
    <w:rsid w:val="00867632"/>
    <w:rsid w:val="00882756"/>
    <w:rsid w:val="008A2DEF"/>
    <w:rsid w:val="008E1404"/>
    <w:rsid w:val="009113B9"/>
    <w:rsid w:val="00966270"/>
    <w:rsid w:val="00983B0B"/>
    <w:rsid w:val="00986789"/>
    <w:rsid w:val="00987A15"/>
    <w:rsid w:val="009A52C2"/>
    <w:rsid w:val="009B79B6"/>
    <w:rsid w:val="009C3F1E"/>
    <w:rsid w:val="009D248E"/>
    <w:rsid w:val="009E37A2"/>
    <w:rsid w:val="009F132C"/>
    <w:rsid w:val="009F3C52"/>
    <w:rsid w:val="00A03C09"/>
    <w:rsid w:val="00A33B9C"/>
    <w:rsid w:val="00A3444F"/>
    <w:rsid w:val="00A5511C"/>
    <w:rsid w:val="00A62406"/>
    <w:rsid w:val="00A64DE3"/>
    <w:rsid w:val="00A72D45"/>
    <w:rsid w:val="00A8741E"/>
    <w:rsid w:val="00A90643"/>
    <w:rsid w:val="00AA6F61"/>
    <w:rsid w:val="00AD2822"/>
    <w:rsid w:val="00AE18F3"/>
    <w:rsid w:val="00B110E0"/>
    <w:rsid w:val="00B15752"/>
    <w:rsid w:val="00B15A23"/>
    <w:rsid w:val="00B15C2B"/>
    <w:rsid w:val="00B32080"/>
    <w:rsid w:val="00B43382"/>
    <w:rsid w:val="00B53725"/>
    <w:rsid w:val="00B876EC"/>
    <w:rsid w:val="00B87BA6"/>
    <w:rsid w:val="00B91A75"/>
    <w:rsid w:val="00BA2B62"/>
    <w:rsid w:val="00BA3751"/>
    <w:rsid w:val="00BD6DC4"/>
    <w:rsid w:val="00BE3BCD"/>
    <w:rsid w:val="00BE6716"/>
    <w:rsid w:val="00BF2130"/>
    <w:rsid w:val="00C709EC"/>
    <w:rsid w:val="00C75245"/>
    <w:rsid w:val="00C92EA2"/>
    <w:rsid w:val="00CD6197"/>
    <w:rsid w:val="00CE7B7E"/>
    <w:rsid w:val="00CF6771"/>
    <w:rsid w:val="00D1335A"/>
    <w:rsid w:val="00D2545F"/>
    <w:rsid w:val="00D2665F"/>
    <w:rsid w:val="00D615B7"/>
    <w:rsid w:val="00D83573"/>
    <w:rsid w:val="00D91BDD"/>
    <w:rsid w:val="00DA51F0"/>
    <w:rsid w:val="00DB0140"/>
    <w:rsid w:val="00DC4C5D"/>
    <w:rsid w:val="00E01628"/>
    <w:rsid w:val="00E04F8D"/>
    <w:rsid w:val="00E07B78"/>
    <w:rsid w:val="00E22586"/>
    <w:rsid w:val="00E652FE"/>
    <w:rsid w:val="00E66139"/>
    <w:rsid w:val="00E90B0D"/>
    <w:rsid w:val="00EB65EE"/>
    <w:rsid w:val="00EB66DB"/>
    <w:rsid w:val="00ED3D8F"/>
    <w:rsid w:val="00EE09EC"/>
    <w:rsid w:val="00EE6103"/>
    <w:rsid w:val="00EF0203"/>
    <w:rsid w:val="00EF7E10"/>
    <w:rsid w:val="00F23EC3"/>
    <w:rsid w:val="00F327B7"/>
    <w:rsid w:val="00F43C3A"/>
    <w:rsid w:val="00F44037"/>
    <w:rsid w:val="00F44D70"/>
    <w:rsid w:val="00F46CC6"/>
    <w:rsid w:val="00F54B39"/>
    <w:rsid w:val="00F6102C"/>
    <w:rsid w:val="00F7092D"/>
    <w:rsid w:val="00F804D8"/>
    <w:rsid w:val="00FA39CD"/>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 w:type="paragraph" w:styleId="Prrafodelista">
    <w:name w:val="List Paragraph"/>
    <w:basedOn w:val="Normal"/>
    <w:uiPriority w:val="34"/>
    <w:qFormat/>
    <w:rsid w:val="00557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 w:type="paragraph" w:styleId="Prrafodelista">
    <w:name w:val="List Paragraph"/>
    <w:basedOn w:val="Normal"/>
    <w:uiPriority w:val="34"/>
    <w:qFormat/>
    <w:rsid w:val="0055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88EE-500E-4562-A63C-B31548C2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23</cp:revision>
  <cp:lastPrinted>2017-12-11T18:40:00Z</cp:lastPrinted>
  <dcterms:created xsi:type="dcterms:W3CDTF">2018-07-02T14:24:00Z</dcterms:created>
  <dcterms:modified xsi:type="dcterms:W3CDTF">2018-07-02T18:09:00Z</dcterms:modified>
</cp:coreProperties>
</file>