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35C17" w14:textId="77777777" w:rsidR="00D438A9" w:rsidRPr="003C230C" w:rsidRDefault="00D438A9" w:rsidP="00D438A9">
      <w:pPr>
        <w:spacing w:after="120" w:line="320" w:lineRule="exact"/>
        <w:ind w:right="51"/>
        <w:jc w:val="center"/>
        <w:rPr>
          <w:rFonts w:ascii="Arial" w:hAnsi="Arial" w:cs="Arial"/>
          <w:b/>
          <w:iCs/>
          <w:color w:val="262626" w:themeColor="text1" w:themeTint="D9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7"/>
        <w:gridCol w:w="7923"/>
      </w:tblGrid>
      <w:tr w:rsidR="00D438A9" w:rsidRPr="003C230C" w14:paraId="429DA09C" w14:textId="77777777" w:rsidTr="00444E3C">
        <w:trPr>
          <w:trHeight w:val="300"/>
        </w:trPr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7BF0CDD8" w14:textId="77777777" w:rsidR="00D438A9" w:rsidRPr="003C230C" w:rsidRDefault="00D438A9" w:rsidP="00A94C97">
            <w:pPr>
              <w:spacing w:after="120" w:line="320" w:lineRule="exact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3C230C">
              <w:rPr>
                <w:rFonts w:ascii="Arial" w:hAnsi="Arial" w:cs="Arial"/>
                <w:b/>
                <w:bCs/>
                <w:color w:val="262626" w:themeColor="text1" w:themeTint="D9"/>
              </w:rPr>
              <w:t>Nombre del Programa:</w:t>
            </w:r>
          </w:p>
        </w:tc>
        <w:tc>
          <w:tcPr>
            <w:tcW w:w="3024" w:type="pct"/>
          </w:tcPr>
          <w:p w14:paraId="6015E276" w14:textId="2895151E" w:rsidR="00D438A9" w:rsidRPr="00D438A9" w:rsidRDefault="0054317F" w:rsidP="00F87CAB">
            <w:pPr>
              <w:spacing w:after="120" w:line="320" w:lineRule="exact"/>
              <w:jc w:val="both"/>
              <w:rPr>
                <w:rFonts w:ascii="Arial" w:eastAsia="Times" w:hAnsi="Arial" w:cs="Arial"/>
                <w:b/>
                <w:color w:val="262626" w:themeColor="text1" w:themeTint="D9"/>
              </w:rPr>
            </w:pPr>
            <w:r>
              <w:rPr>
                <w:rFonts w:ascii="Arial" w:eastAsia="Times" w:hAnsi="Arial" w:cs="Arial"/>
                <w:b/>
                <w:color w:val="262626" w:themeColor="text1" w:themeTint="D9"/>
              </w:rPr>
              <w:t>Te queremos preparado</w:t>
            </w:r>
          </w:p>
        </w:tc>
      </w:tr>
      <w:tr w:rsidR="00D438A9" w:rsidRPr="003C230C" w14:paraId="05350B76" w14:textId="77777777" w:rsidTr="00444E3C">
        <w:trPr>
          <w:trHeight w:val="300"/>
        </w:trPr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34274F0C" w14:textId="77777777" w:rsidR="00D438A9" w:rsidRPr="003C230C" w:rsidRDefault="00D438A9" w:rsidP="00A94C97">
            <w:pPr>
              <w:spacing w:after="120" w:line="320" w:lineRule="exact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3C230C">
              <w:rPr>
                <w:rFonts w:ascii="Arial" w:hAnsi="Arial" w:cs="Arial"/>
                <w:b/>
                <w:bCs/>
                <w:color w:val="262626" w:themeColor="text1" w:themeTint="D9"/>
              </w:rPr>
              <w:t>Tipo de Evaluación:</w:t>
            </w:r>
          </w:p>
        </w:tc>
        <w:tc>
          <w:tcPr>
            <w:tcW w:w="3024" w:type="pct"/>
          </w:tcPr>
          <w:p w14:paraId="6310590C" w14:textId="77777777" w:rsidR="00D438A9" w:rsidRPr="00F63192" w:rsidRDefault="00975169" w:rsidP="00A94C97">
            <w:pPr>
              <w:spacing w:after="120" w:line="320" w:lineRule="exact"/>
              <w:rPr>
                <w:rFonts w:ascii="Arial" w:hAnsi="Arial" w:cs="Arial"/>
                <w:bCs/>
                <w:color w:val="262626" w:themeColor="text1" w:themeTint="D9"/>
              </w:rPr>
            </w:pPr>
            <w:r>
              <w:rPr>
                <w:rFonts w:ascii="Arial" w:hAnsi="Arial" w:cs="Arial"/>
                <w:bCs/>
                <w:color w:val="262626" w:themeColor="text1" w:themeTint="D9"/>
              </w:rPr>
              <w:t>Consistencia y Resultados</w:t>
            </w:r>
          </w:p>
        </w:tc>
      </w:tr>
      <w:tr w:rsidR="00D438A9" w:rsidRPr="003C230C" w14:paraId="0F2EF79A" w14:textId="77777777" w:rsidTr="00444E3C">
        <w:trPr>
          <w:trHeight w:val="300"/>
        </w:trPr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5F056922" w14:textId="77777777" w:rsidR="00D438A9" w:rsidRPr="003C230C" w:rsidRDefault="00D438A9" w:rsidP="00A94C97">
            <w:pPr>
              <w:spacing w:after="120" w:line="320" w:lineRule="exact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3C230C">
              <w:rPr>
                <w:rFonts w:ascii="Arial" w:hAnsi="Arial" w:cs="Arial"/>
                <w:b/>
                <w:bCs/>
                <w:color w:val="262626" w:themeColor="text1" w:themeTint="D9"/>
              </w:rPr>
              <w:t>Año de la Evaluación:</w:t>
            </w:r>
          </w:p>
        </w:tc>
        <w:tc>
          <w:tcPr>
            <w:tcW w:w="3024" w:type="pct"/>
          </w:tcPr>
          <w:p w14:paraId="6D9F3130" w14:textId="42334DFB" w:rsidR="00D438A9" w:rsidRPr="00F63192" w:rsidRDefault="00720B7F" w:rsidP="00A94C97">
            <w:pPr>
              <w:spacing w:after="120" w:line="320" w:lineRule="exact"/>
              <w:rPr>
                <w:rFonts w:ascii="Arial" w:hAnsi="Arial" w:cs="Arial"/>
                <w:bCs/>
                <w:color w:val="262626" w:themeColor="text1" w:themeTint="D9"/>
              </w:rPr>
            </w:pPr>
            <w:r>
              <w:rPr>
                <w:rFonts w:ascii="Arial" w:hAnsi="Arial" w:cs="Arial"/>
                <w:bCs/>
                <w:color w:val="262626" w:themeColor="text1" w:themeTint="D9"/>
              </w:rPr>
              <w:t>2017</w:t>
            </w:r>
          </w:p>
        </w:tc>
      </w:tr>
    </w:tbl>
    <w:p w14:paraId="0ADC18E1" w14:textId="77777777" w:rsidR="00673FEA" w:rsidRDefault="00673FEA" w:rsidP="00673FEA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09C5F887" w14:textId="77777777" w:rsidR="00673FEA" w:rsidRPr="00A3099B" w:rsidRDefault="00673FEA" w:rsidP="00673FEA">
      <w:pPr>
        <w:jc w:val="both"/>
        <w:rPr>
          <w:rFonts w:asciiTheme="majorHAnsi" w:hAnsiTheme="majorHAnsi" w:cstheme="majorHAnsi"/>
          <w:sz w:val="40"/>
          <w:szCs w:val="28"/>
        </w:rPr>
      </w:pPr>
      <w:r w:rsidRPr="00A3099B">
        <w:rPr>
          <w:rFonts w:asciiTheme="majorHAnsi" w:hAnsiTheme="majorHAnsi" w:cstheme="majorHAnsi"/>
          <w:sz w:val="40"/>
          <w:szCs w:val="28"/>
        </w:rPr>
        <w:t xml:space="preserve">Se les informa a las y los responsables de cada uno de los programas sociales que la evaluación 2017 contempla una segunda etapa en donde se dará fe y comprobación de los resultados, dicha evaluación se llevará a cabo la primera semana de febrero de 2018; donde realizaremos una valoración general, posterior al termino del año fiscal 2017. Por lo que, en ésa fecha se les requerirá el cumplimiento del plan de mejoras a tres meses, que aquí se describe. </w:t>
      </w:r>
    </w:p>
    <w:p w14:paraId="17DD777C" w14:textId="77777777" w:rsidR="00D438A9" w:rsidRPr="003C230C" w:rsidRDefault="00D438A9" w:rsidP="00D438A9">
      <w:pPr>
        <w:spacing w:after="120" w:line="320" w:lineRule="exact"/>
        <w:ind w:right="51"/>
        <w:rPr>
          <w:rFonts w:ascii="Arial" w:hAnsi="Arial" w:cs="Arial"/>
          <w:b/>
          <w:iCs/>
          <w:color w:val="262626" w:themeColor="text1" w:themeTint="D9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8"/>
        <w:gridCol w:w="4677"/>
        <w:gridCol w:w="6225"/>
      </w:tblGrid>
      <w:tr w:rsidR="008E3498" w:rsidRPr="00A3099B" w14:paraId="176A6900" w14:textId="77777777" w:rsidTr="00A3099B">
        <w:trPr>
          <w:trHeight w:val="495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95959" w:themeFill="text1" w:themeFillTint="A6"/>
            <w:vAlign w:val="center"/>
            <w:hideMark/>
          </w:tcPr>
          <w:p w14:paraId="263D8DCA" w14:textId="77777777" w:rsidR="008E3498" w:rsidRPr="00A3099B" w:rsidRDefault="008E3498" w:rsidP="00444E3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6"/>
              </w:rPr>
            </w:pPr>
            <w:r w:rsidRPr="00A3099B">
              <w:rPr>
                <w:rFonts w:ascii="Arial" w:hAnsi="Arial" w:cs="Arial"/>
                <w:b/>
                <w:bCs/>
                <w:color w:val="FFFFFF" w:themeColor="background1"/>
                <w:sz w:val="36"/>
              </w:rPr>
              <w:t>COMPONENTE</w:t>
            </w:r>
          </w:p>
        </w:tc>
        <w:tc>
          <w:tcPr>
            <w:tcW w:w="1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22754BA3" w14:textId="77777777" w:rsidR="008E3498" w:rsidRPr="00A3099B" w:rsidRDefault="00E0758C" w:rsidP="00444E3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6"/>
              </w:rPr>
            </w:pPr>
            <w:r w:rsidRPr="00A3099B">
              <w:rPr>
                <w:rFonts w:ascii="Arial" w:hAnsi="Arial" w:cs="Arial"/>
                <w:b/>
                <w:bCs/>
                <w:color w:val="FFFFFF" w:themeColor="background1"/>
                <w:sz w:val="36"/>
              </w:rPr>
              <w:t xml:space="preserve">Reglas de Operación 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08E36A1C" w14:textId="77777777" w:rsidR="008E3498" w:rsidRPr="00A3099B" w:rsidRDefault="00E0758C" w:rsidP="00444E3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6"/>
              </w:rPr>
            </w:pPr>
            <w:r w:rsidRPr="00A3099B">
              <w:rPr>
                <w:rFonts w:ascii="Arial" w:hAnsi="Arial" w:cs="Arial"/>
                <w:b/>
                <w:bCs/>
                <w:color w:val="FFFFFF" w:themeColor="background1"/>
                <w:sz w:val="36"/>
              </w:rPr>
              <w:t>Plan de Mejora a 3 meses</w:t>
            </w:r>
          </w:p>
        </w:tc>
      </w:tr>
      <w:tr w:rsidR="008E3498" w:rsidRPr="00A3099B" w14:paraId="48A82C2F" w14:textId="77777777" w:rsidTr="00A3099B">
        <w:trPr>
          <w:trHeight w:val="271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684ADAA6" w14:textId="77777777" w:rsidR="008E3498" w:rsidRPr="00A3099B" w:rsidRDefault="008E3498" w:rsidP="00D61919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 w:val="36"/>
              </w:rPr>
            </w:pPr>
            <w:r w:rsidRPr="00A3099B">
              <w:rPr>
                <w:rFonts w:ascii="Arial" w:hAnsi="Arial" w:cs="Arial"/>
                <w:b/>
                <w:bCs/>
                <w:color w:val="FFFFFF" w:themeColor="background1"/>
                <w:sz w:val="36"/>
              </w:rPr>
              <w:t>Diseño</w:t>
            </w:r>
            <w:r w:rsidR="00F87CAB" w:rsidRPr="00A3099B">
              <w:rPr>
                <w:rFonts w:ascii="Arial" w:hAnsi="Arial" w:cs="Arial"/>
                <w:b/>
                <w:bCs/>
                <w:color w:val="FFFFFF" w:themeColor="background1"/>
                <w:sz w:val="36"/>
              </w:rPr>
              <w:t xml:space="preserve"> 1</w:t>
            </w:r>
          </w:p>
        </w:tc>
        <w:tc>
          <w:tcPr>
            <w:tcW w:w="1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EE3F" w14:textId="77777777" w:rsidR="00E0758C" w:rsidRPr="00A3099B" w:rsidRDefault="00E0758C" w:rsidP="00F87CAB">
            <w:pPr>
              <w:pStyle w:val="Prrafodelista"/>
              <w:spacing w:after="0" w:line="240" w:lineRule="auto"/>
              <w:ind w:left="1080"/>
              <w:rPr>
                <w:rFonts w:asciiTheme="majorHAnsi" w:hAnsiTheme="majorHAnsi" w:cstheme="majorHAnsi"/>
                <w:sz w:val="36"/>
                <w:szCs w:val="28"/>
              </w:rPr>
            </w:pPr>
          </w:p>
          <w:p w14:paraId="5D6A957E" w14:textId="77777777" w:rsidR="008E3498" w:rsidRPr="00A3099B" w:rsidRDefault="008E3498" w:rsidP="00F87CAB">
            <w:pPr>
              <w:pStyle w:val="Prrafodelista"/>
              <w:spacing w:after="0" w:line="240" w:lineRule="auto"/>
              <w:rPr>
                <w:rFonts w:asciiTheme="majorHAnsi" w:hAnsiTheme="majorHAnsi" w:cstheme="majorHAnsi"/>
                <w:color w:val="262626" w:themeColor="text1" w:themeTint="D9"/>
                <w:sz w:val="36"/>
                <w:szCs w:val="28"/>
              </w:rPr>
            </w:pP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5DBDD" w14:textId="5EAD1989" w:rsidR="00E0758C" w:rsidRPr="00A3099B" w:rsidRDefault="00E0758C" w:rsidP="009F18B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36"/>
                <w:szCs w:val="28"/>
              </w:rPr>
            </w:pPr>
            <w:r w:rsidRPr="00A3099B">
              <w:rPr>
                <w:rFonts w:asciiTheme="majorHAnsi" w:hAnsiTheme="majorHAnsi" w:cstheme="majorHAnsi"/>
                <w:sz w:val="36"/>
                <w:szCs w:val="28"/>
              </w:rPr>
              <w:t>Accesibilidad de Información.</w:t>
            </w:r>
          </w:p>
          <w:p w14:paraId="2569DEF1" w14:textId="08B2D726" w:rsidR="008E3498" w:rsidRPr="00A3099B" w:rsidRDefault="000540BB" w:rsidP="009F18B3">
            <w:pPr>
              <w:pStyle w:val="Textocomentario"/>
              <w:jc w:val="both"/>
              <w:rPr>
                <w:rFonts w:asciiTheme="majorHAnsi" w:hAnsiTheme="majorHAnsi" w:cstheme="majorHAnsi"/>
                <w:sz w:val="36"/>
                <w:szCs w:val="28"/>
              </w:rPr>
            </w:pPr>
            <w:r w:rsidRPr="00A3099B">
              <w:rPr>
                <w:rFonts w:asciiTheme="majorHAnsi" w:hAnsiTheme="majorHAnsi" w:cstheme="majorHAnsi"/>
                <w:sz w:val="36"/>
                <w:szCs w:val="28"/>
              </w:rPr>
              <w:t xml:space="preserve">Contar con un </w:t>
            </w:r>
            <w:proofErr w:type="spellStart"/>
            <w:r w:rsidRPr="00A3099B">
              <w:rPr>
                <w:rFonts w:asciiTheme="majorHAnsi" w:hAnsiTheme="majorHAnsi" w:cstheme="majorHAnsi"/>
                <w:sz w:val="36"/>
                <w:szCs w:val="28"/>
              </w:rPr>
              <w:t>hipervinculo</w:t>
            </w:r>
            <w:proofErr w:type="spellEnd"/>
            <w:r w:rsidR="009F18B3" w:rsidRPr="00A3099B">
              <w:rPr>
                <w:rFonts w:asciiTheme="majorHAnsi" w:hAnsiTheme="majorHAnsi" w:cstheme="majorHAnsi"/>
                <w:sz w:val="36"/>
                <w:szCs w:val="28"/>
              </w:rPr>
              <w:t xml:space="preserve"> confiable y actualizado que contenga toda la información respecto a éste programa. Cabe mencionar que los enlaces que </w:t>
            </w:r>
            <w:r w:rsidR="009F18B3" w:rsidRPr="00A3099B">
              <w:rPr>
                <w:rFonts w:asciiTheme="majorHAnsi" w:hAnsiTheme="majorHAnsi" w:cstheme="majorHAnsi"/>
                <w:sz w:val="36"/>
                <w:szCs w:val="28"/>
              </w:rPr>
              <w:lastRenderedPageBreak/>
              <w:t>registran muestran advertencia de virus. Revisar con las ár</w:t>
            </w:r>
            <w:r w:rsidRPr="00A3099B">
              <w:rPr>
                <w:rFonts w:asciiTheme="majorHAnsi" w:hAnsiTheme="majorHAnsi" w:cstheme="majorHAnsi"/>
                <w:sz w:val="36"/>
                <w:szCs w:val="28"/>
              </w:rPr>
              <w:t xml:space="preserve">eas responsables; y considerar ya </w:t>
            </w:r>
            <w:r w:rsidR="009F18B3" w:rsidRPr="00A3099B">
              <w:rPr>
                <w:rFonts w:asciiTheme="majorHAnsi" w:hAnsiTheme="majorHAnsi" w:cstheme="majorHAnsi"/>
                <w:sz w:val="36"/>
                <w:szCs w:val="28"/>
              </w:rPr>
              <w:t>que el o los responsables del alcance de ésta información siemp</w:t>
            </w:r>
            <w:r w:rsidRPr="00A3099B">
              <w:rPr>
                <w:rFonts w:asciiTheme="majorHAnsi" w:hAnsiTheme="majorHAnsi" w:cstheme="majorHAnsi"/>
                <w:sz w:val="36"/>
                <w:szCs w:val="28"/>
              </w:rPr>
              <w:t>re serán quienes los ejecuten.</w:t>
            </w:r>
          </w:p>
          <w:p w14:paraId="4BC110A3" w14:textId="7C6F7DE1" w:rsidR="00FB4DA7" w:rsidRPr="00A3099B" w:rsidRDefault="00FB4DA7" w:rsidP="009F18B3">
            <w:pPr>
              <w:pStyle w:val="Textocomentario"/>
              <w:numPr>
                <w:ilvl w:val="0"/>
                <w:numId w:val="24"/>
              </w:numPr>
              <w:jc w:val="both"/>
              <w:rPr>
                <w:rFonts w:asciiTheme="majorHAnsi" w:hAnsiTheme="majorHAnsi" w:cstheme="majorHAnsi"/>
                <w:sz w:val="36"/>
                <w:szCs w:val="28"/>
              </w:rPr>
            </w:pPr>
            <w:r w:rsidRPr="00A3099B">
              <w:rPr>
                <w:rFonts w:asciiTheme="majorHAnsi" w:hAnsiTheme="majorHAnsi" w:cstheme="majorHAnsi"/>
                <w:sz w:val="36"/>
                <w:szCs w:val="28"/>
              </w:rPr>
              <w:t>Agregar en la lista de beneficiados otros campos que nos sirvan de control (Ejemplo el nombre de la escuela donde cursan su grado)</w:t>
            </w:r>
            <w:r w:rsidR="000540BB" w:rsidRPr="00A3099B">
              <w:rPr>
                <w:rFonts w:asciiTheme="majorHAnsi" w:hAnsiTheme="majorHAnsi" w:cstheme="majorHAnsi"/>
                <w:sz w:val="36"/>
                <w:szCs w:val="28"/>
              </w:rPr>
              <w:t xml:space="preserve"> Verificar en base de datos que los beneficiarios estén registrados con toda la información básica.</w:t>
            </w:r>
          </w:p>
        </w:tc>
      </w:tr>
      <w:tr w:rsidR="00F87CAB" w:rsidRPr="00A3099B" w14:paraId="7FAD0E42" w14:textId="77777777" w:rsidTr="00A3099B">
        <w:trPr>
          <w:trHeight w:val="696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76B3E149" w14:textId="699A7A79" w:rsidR="00F87CAB" w:rsidRPr="00A3099B" w:rsidRDefault="00F87CAB" w:rsidP="00D61919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 w:val="36"/>
              </w:rPr>
            </w:pPr>
            <w:r w:rsidRPr="00A3099B">
              <w:rPr>
                <w:rFonts w:ascii="Arial" w:hAnsi="Arial" w:cs="Arial"/>
                <w:b/>
                <w:bCs/>
                <w:color w:val="FFFFFF" w:themeColor="background1"/>
                <w:sz w:val="36"/>
              </w:rPr>
              <w:lastRenderedPageBreak/>
              <w:t>Diseño 2</w:t>
            </w:r>
          </w:p>
        </w:tc>
        <w:tc>
          <w:tcPr>
            <w:tcW w:w="1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75212" w14:textId="77777777" w:rsidR="00F87CAB" w:rsidRPr="00A3099B" w:rsidRDefault="00F87CAB" w:rsidP="00161355">
            <w:pPr>
              <w:pStyle w:val="Prrafodelista"/>
              <w:spacing w:after="0" w:line="240" w:lineRule="auto"/>
              <w:rPr>
                <w:rFonts w:asciiTheme="majorHAnsi" w:hAnsiTheme="majorHAnsi" w:cstheme="majorHAnsi"/>
                <w:sz w:val="36"/>
                <w:szCs w:val="28"/>
              </w:rPr>
            </w:pPr>
            <w:r w:rsidRPr="00545330">
              <w:rPr>
                <w:rFonts w:asciiTheme="majorHAnsi" w:hAnsiTheme="majorHAnsi" w:cstheme="majorHAnsi"/>
                <w:sz w:val="36"/>
                <w:szCs w:val="28"/>
                <w:highlight w:val="yellow"/>
              </w:rPr>
              <w:t>*</w:t>
            </w:r>
            <w:r w:rsidR="00161355" w:rsidRPr="00545330">
              <w:rPr>
                <w:rFonts w:asciiTheme="majorHAnsi" w:hAnsiTheme="majorHAnsi" w:cstheme="majorHAnsi"/>
                <w:sz w:val="36"/>
                <w:szCs w:val="28"/>
                <w:highlight w:val="yellow"/>
              </w:rPr>
              <w:t xml:space="preserve">Agregar en la ROP, </w:t>
            </w:r>
            <w:r w:rsidRPr="00545330">
              <w:rPr>
                <w:rFonts w:asciiTheme="majorHAnsi" w:hAnsiTheme="majorHAnsi" w:cstheme="majorHAnsi"/>
                <w:sz w:val="36"/>
                <w:szCs w:val="28"/>
                <w:highlight w:val="yellow"/>
              </w:rPr>
              <w:t xml:space="preserve"> La alineación </w:t>
            </w:r>
            <w:r w:rsidR="00161355" w:rsidRPr="00545330">
              <w:rPr>
                <w:rFonts w:asciiTheme="majorHAnsi" w:hAnsiTheme="majorHAnsi" w:cstheme="majorHAnsi"/>
                <w:sz w:val="36"/>
                <w:szCs w:val="28"/>
                <w:highlight w:val="yellow"/>
              </w:rPr>
              <w:t>al</w:t>
            </w:r>
            <w:r w:rsidRPr="00545330">
              <w:rPr>
                <w:rFonts w:asciiTheme="majorHAnsi" w:hAnsiTheme="majorHAnsi" w:cstheme="majorHAnsi"/>
                <w:sz w:val="36"/>
                <w:szCs w:val="28"/>
                <w:highlight w:val="yellow"/>
              </w:rPr>
              <w:t xml:space="preserve"> Plan Municipal de Desarrollo y sus aportaciones en estrategias y líneas de acción en un apartado específico donde se exprese dicha aportación. De preferencia </w:t>
            </w:r>
            <w:r w:rsidR="002E069A" w:rsidRPr="00545330">
              <w:rPr>
                <w:rFonts w:asciiTheme="majorHAnsi" w:hAnsiTheme="majorHAnsi" w:cstheme="majorHAnsi"/>
                <w:sz w:val="36"/>
                <w:szCs w:val="28"/>
                <w:highlight w:val="yellow"/>
              </w:rPr>
              <w:t xml:space="preserve">después </w:t>
            </w:r>
            <w:r w:rsidR="000540BB" w:rsidRPr="00545330">
              <w:rPr>
                <w:rFonts w:asciiTheme="majorHAnsi" w:hAnsiTheme="majorHAnsi" w:cstheme="majorHAnsi"/>
                <w:sz w:val="36"/>
                <w:szCs w:val="28"/>
                <w:highlight w:val="yellow"/>
              </w:rPr>
              <w:lastRenderedPageBreak/>
              <w:t>del apartado 3. Objetivos específicos, &gt; 4</w:t>
            </w:r>
            <w:r w:rsidRPr="00545330">
              <w:rPr>
                <w:rFonts w:asciiTheme="majorHAnsi" w:hAnsiTheme="majorHAnsi" w:cstheme="majorHAnsi"/>
                <w:sz w:val="36"/>
                <w:szCs w:val="28"/>
                <w:highlight w:val="yellow"/>
              </w:rPr>
              <w:t xml:space="preserve"> Alineación al Plan Municipal de Desarrollo.</w:t>
            </w:r>
          </w:p>
          <w:p w14:paraId="78B464E9" w14:textId="77777777" w:rsidR="00240F4F" w:rsidRPr="00A3099B" w:rsidRDefault="00240F4F" w:rsidP="00161355">
            <w:pPr>
              <w:pStyle w:val="Prrafodelista"/>
              <w:spacing w:after="0" w:line="240" w:lineRule="auto"/>
              <w:rPr>
                <w:rFonts w:asciiTheme="majorHAnsi" w:hAnsiTheme="majorHAnsi" w:cstheme="majorHAnsi"/>
                <w:sz w:val="36"/>
                <w:szCs w:val="28"/>
              </w:rPr>
            </w:pPr>
          </w:p>
          <w:p w14:paraId="18C5E122" w14:textId="2D487BC8" w:rsidR="00240F4F" w:rsidRPr="00A3099B" w:rsidRDefault="00240F4F" w:rsidP="00240F4F">
            <w:pPr>
              <w:pStyle w:val="Prrafodelista"/>
              <w:spacing w:after="0" w:line="240" w:lineRule="auto"/>
              <w:rPr>
                <w:rFonts w:asciiTheme="majorHAnsi" w:hAnsiTheme="majorHAnsi" w:cstheme="majorHAnsi"/>
                <w:sz w:val="36"/>
                <w:szCs w:val="28"/>
              </w:rPr>
            </w:pP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EE042" w14:textId="77777777" w:rsidR="00FB4DA7" w:rsidRPr="00A3099B" w:rsidRDefault="00FB4DA7" w:rsidP="00FB4DA7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 w:cstheme="majorHAnsi"/>
                <w:sz w:val="36"/>
                <w:szCs w:val="28"/>
              </w:rPr>
            </w:pPr>
            <w:r w:rsidRPr="00A3099B">
              <w:rPr>
                <w:rFonts w:asciiTheme="majorHAnsi" w:hAnsiTheme="majorHAnsi" w:cstheme="majorHAnsi"/>
                <w:sz w:val="36"/>
                <w:szCs w:val="28"/>
              </w:rPr>
              <w:lastRenderedPageBreak/>
              <w:t xml:space="preserve">Así mismo rediseñar el inciso b que dice: Disminuir el rezago educativo de las y los jóvenes de San Pedro Tlaquepaque, con alguna vulnerabilidad, No admitido en preparatorias públicas; ya que si se contempla ésta característica, los estudiantes de las universidades públicas no sería población potencial </w:t>
            </w:r>
            <w:r w:rsidRPr="00A3099B">
              <w:rPr>
                <w:rFonts w:asciiTheme="majorHAnsi" w:hAnsiTheme="majorHAnsi" w:cstheme="majorHAnsi"/>
                <w:sz w:val="36"/>
                <w:szCs w:val="28"/>
              </w:rPr>
              <w:lastRenderedPageBreak/>
              <w:t>del programa.</w:t>
            </w:r>
          </w:p>
          <w:p w14:paraId="74FF70D1" w14:textId="77777777" w:rsidR="00FB4DA7" w:rsidRPr="00A3099B" w:rsidRDefault="00FB4DA7" w:rsidP="00240F4F">
            <w:pPr>
              <w:spacing w:after="0" w:line="240" w:lineRule="auto"/>
              <w:rPr>
                <w:rFonts w:asciiTheme="majorHAnsi" w:hAnsiTheme="majorHAnsi" w:cstheme="majorHAnsi"/>
                <w:sz w:val="36"/>
                <w:szCs w:val="28"/>
              </w:rPr>
            </w:pPr>
          </w:p>
          <w:p w14:paraId="7A5A9257" w14:textId="67FC26B9" w:rsidR="00240F4F" w:rsidRPr="00A3099B" w:rsidRDefault="00240F4F" w:rsidP="00240F4F">
            <w:pPr>
              <w:spacing w:after="0" w:line="240" w:lineRule="auto"/>
              <w:rPr>
                <w:rFonts w:asciiTheme="majorHAnsi" w:hAnsiTheme="majorHAnsi" w:cstheme="majorHAnsi"/>
                <w:sz w:val="36"/>
                <w:szCs w:val="28"/>
              </w:rPr>
            </w:pPr>
          </w:p>
        </w:tc>
      </w:tr>
      <w:tr w:rsidR="00F87CAB" w:rsidRPr="00A3099B" w14:paraId="4D332023" w14:textId="77777777" w:rsidTr="00A3099B">
        <w:trPr>
          <w:trHeight w:val="1020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2D090785" w14:textId="3043BF2A" w:rsidR="00F87CAB" w:rsidRPr="00A3099B" w:rsidRDefault="00F87CAB" w:rsidP="00D61919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 w:val="36"/>
              </w:rPr>
            </w:pPr>
            <w:r w:rsidRPr="00A3099B">
              <w:rPr>
                <w:rFonts w:ascii="Arial" w:hAnsi="Arial" w:cs="Arial"/>
                <w:b/>
                <w:bCs/>
                <w:color w:val="FFFFFF" w:themeColor="background1"/>
                <w:sz w:val="36"/>
              </w:rPr>
              <w:lastRenderedPageBreak/>
              <w:t>Diseño 3</w:t>
            </w:r>
          </w:p>
        </w:tc>
        <w:tc>
          <w:tcPr>
            <w:tcW w:w="1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C404" w14:textId="1E2EE1F0" w:rsidR="00F87CAB" w:rsidRPr="00A3099B" w:rsidRDefault="007D6060" w:rsidP="00161355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Theme="majorHAnsi" w:hAnsiTheme="majorHAnsi" w:cstheme="majorHAnsi"/>
                <w:sz w:val="36"/>
                <w:szCs w:val="28"/>
              </w:rPr>
            </w:pPr>
            <w:r w:rsidRPr="00A3099B">
              <w:rPr>
                <w:rFonts w:asciiTheme="majorHAnsi" w:hAnsiTheme="majorHAnsi" w:cstheme="majorHAnsi"/>
                <w:sz w:val="36"/>
                <w:szCs w:val="28"/>
              </w:rPr>
              <w:t>Verificar en documentos del INEGI</w:t>
            </w:r>
            <w:r w:rsidR="00161355" w:rsidRPr="00A3099B">
              <w:rPr>
                <w:rFonts w:asciiTheme="majorHAnsi" w:hAnsiTheme="majorHAnsi" w:cstheme="majorHAnsi"/>
                <w:sz w:val="36"/>
                <w:szCs w:val="28"/>
              </w:rPr>
              <w:t>, SEP, UDG cómo fuente</w:t>
            </w:r>
            <w:r w:rsidRPr="00A3099B">
              <w:rPr>
                <w:rFonts w:asciiTheme="majorHAnsi" w:hAnsiTheme="majorHAnsi" w:cstheme="majorHAnsi"/>
                <w:sz w:val="36"/>
                <w:szCs w:val="28"/>
              </w:rPr>
              <w:t xml:space="preserve"> oficial </w:t>
            </w:r>
            <w:r w:rsidR="00161355" w:rsidRPr="00A3099B">
              <w:rPr>
                <w:rFonts w:asciiTheme="majorHAnsi" w:hAnsiTheme="majorHAnsi" w:cstheme="majorHAnsi"/>
                <w:sz w:val="36"/>
                <w:szCs w:val="28"/>
              </w:rPr>
              <w:t>para contar con datos que nos acerquen a conocer el dato de población potencial a atender con éste programa; por supuesto considerando solo el Municipio de San Pedro Tlaquepaque.</w:t>
            </w:r>
          </w:p>
          <w:p w14:paraId="3A0FA685" w14:textId="77777777" w:rsidR="00240F4F" w:rsidRPr="00A3099B" w:rsidRDefault="00240F4F" w:rsidP="00161355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Theme="majorHAnsi" w:hAnsiTheme="majorHAnsi" w:cstheme="majorHAnsi"/>
                <w:sz w:val="36"/>
                <w:szCs w:val="28"/>
              </w:rPr>
            </w:pPr>
          </w:p>
          <w:p w14:paraId="1A91EA07" w14:textId="77777777" w:rsidR="00240F4F" w:rsidRPr="00A3099B" w:rsidRDefault="00240F4F" w:rsidP="00240F4F">
            <w:pPr>
              <w:pStyle w:val="Prrafodelista"/>
              <w:spacing w:after="0" w:line="240" w:lineRule="auto"/>
              <w:rPr>
                <w:rFonts w:asciiTheme="majorHAnsi" w:hAnsiTheme="majorHAnsi" w:cstheme="majorHAnsi"/>
                <w:sz w:val="36"/>
                <w:szCs w:val="28"/>
              </w:rPr>
            </w:pPr>
            <w:r w:rsidRPr="00A3099B">
              <w:rPr>
                <w:rFonts w:asciiTheme="majorHAnsi" w:hAnsiTheme="majorHAnsi" w:cstheme="majorHAnsi"/>
                <w:sz w:val="36"/>
                <w:szCs w:val="28"/>
              </w:rPr>
              <w:t>Debe decir:</w:t>
            </w:r>
          </w:p>
          <w:p w14:paraId="6ACBCD2E" w14:textId="77777777" w:rsidR="00240F4F" w:rsidRPr="00A3099B" w:rsidRDefault="00240F4F" w:rsidP="00240F4F">
            <w:pPr>
              <w:pStyle w:val="Prrafodelista"/>
              <w:spacing w:after="0" w:line="240" w:lineRule="auto"/>
              <w:rPr>
                <w:rFonts w:asciiTheme="majorHAnsi" w:hAnsiTheme="majorHAnsi" w:cstheme="majorHAnsi"/>
                <w:sz w:val="36"/>
                <w:szCs w:val="28"/>
              </w:rPr>
            </w:pPr>
            <w:r w:rsidRPr="00A3099B">
              <w:rPr>
                <w:rFonts w:asciiTheme="majorHAnsi" w:hAnsiTheme="majorHAnsi" w:cstheme="majorHAnsi"/>
                <w:sz w:val="36"/>
                <w:szCs w:val="28"/>
              </w:rPr>
              <w:t xml:space="preserve">Población Potencial: Estudiantes de preparatorias públicas o </w:t>
            </w:r>
            <w:r w:rsidRPr="00A3099B">
              <w:rPr>
                <w:rFonts w:asciiTheme="majorHAnsi" w:hAnsiTheme="majorHAnsi" w:cstheme="majorHAnsi"/>
                <w:sz w:val="36"/>
                <w:szCs w:val="28"/>
              </w:rPr>
              <w:lastRenderedPageBreak/>
              <w:t>privadas que vivan en San Pedro Tlaquepaque, además de contar con una edad de 15 a 18 años 11 meses que hayan concluido satisfactoriamente la secundaria.</w:t>
            </w:r>
          </w:p>
          <w:p w14:paraId="278B5838" w14:textId="77777777" w:rsidR="00240F4F" w:rsidRPr="00A3099B" w:rsidRDefault="00240F4F" w:rsidP="00240F4F">
            <w:pPr>
              <w:pStyle w:val="Prrafodelista"/>
              <w:spacing w:after="0" w:line="240" w:lineRule="auto"/>
              <w:rPr>
                <w:rFonts w:asciiTheme="majorHAnsi" w:hAnsiTheme="majorHAnsi" w:cstheme="majorHAnsi"/>
                <w:sz w:val="36"/>
                <w:szCs w:val="28"/>
              </w:rPr>
            </w:pPr>
          </w:p>
          <w:p w14:paraId="0DDF7167" w14:textId="27C43596" w:rsidR="00161355" w:rsidRPr="00A3099B" w:rsidRDefault="00240F4F" w:rsidP="00240F4F">
            <w:pPr>
              <w:spacing w:after="0" w:line="240" w:lineRule="auto"/>
              <w:ind w:left="360"/>
              <w:rPr>
                <w:rFonts w:asciiTheme="majorHAnsi" w:hAnsiTheme="majorHAnsi" w:cstheme="majorHAnsi"/>
                <w:sz w:val="36"/>
                <w:szCs w:val="28"/>
              </w:rPr>
            </w:pPr>
            <w:r w:rsidRPr="00A3099B">
              <w:rPr>
                <w:rFonts w:asciiTheme="majorHAnsi" w:hAnsiTheme="majorHAnsi" w:cstheme="majorHAnsi"/>
                <w:sz w:val="36"/>
                <w:szCs w:val="28"/>
              </w:rPr>
              <w:t xml:space="preserve">Población Objetivo: Estudiantes de preparatorias públicas o privadas que vivan en San Pedro Tlaquepaque de entre 15 a 18 años 11 meses que hayan concluido satisfactoriamente la secundaria  y que presenten vulnerabilidad económica, con preferencia a jóvenes en situación de violencia familiar o alguna </w:t>
            </w:r>
            <w:r w:rsidRPr="00A3099B">
              <w:rPr>
                <w:rFonts w:asciiTheme="majorHAnsi" w:hAnsiTheme="majorHAnsi" w:cstheme="majorHAnsi"/>
                <w:sz w:val="36"/>
                <w:szCs w:val="28"/>
              </w:rPr>
              <w:lastRenderedPageBreak/>
              <w:t>enfermedad crónica y/o discapacidad.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7E6A2" w14:textId="77777777" w:rsidR="00240F4F" w:rsidRPr="00A3099B" w:rsidRDefault="00240F4F" w:rsidP="00F87CAB">
            <w:pPr>
              <w:pStyle w:val="Prrafodelista"/>
              <w:spacing w:after="0" w:line="240" w:lineRule="auto"/>
              <w:rPr>
                <w:rFonts w:asciiTheme="majorHAnsi" w:hAnsiTheme="majorHAnsi" w:cstheme="majorHAnsi"/>
                <w:sz w:val="36"/>
                <w:szCs w:val="28"/>
              </w:rPr>
            </w:pPr>
          </w:p>
          <w:p w14:paraId="0C778D20" w14:textId="46319A0E" w:rsidR="00240F4F" w:rsidRPr="00A3099B" w:rsidRDefault="00240F4F" w:rsidP="00240F4F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 w:cstheme="majorHAnsi"/>
                <w:sz w:val="36"/>
                <w:szCs w:val="28"/>
              </w:rPr>
            </w:pPr>
            <w:r w:rsidRPr="00A3099B">
              <w:rPr>
                <w:rFonts w:asciiTheme="majorHAnsi" w:hAnsiTheme="majorHAnsi" w:cstheme="majorHAnsi"/>
                <w:sz w:val="36"/>
                <w:szCs w:val="28"/>
              </w:rPr>
              <w:t>Así mismo rediseñar el inciso b que dice: Disminuir el rezago educativo de las y los jóvenes de San Pedro Tlaquepaque, con alguna vulnerabilidad, No admitido en preparatorias públicas; ya que si se contempla ésta característica, los estudiantes de las universidades públicas no sería población potencial del programa.</w:t>
            </w:r>
          </w:p>
          <w:p w14:paraId="2920F2F1" w14:textId="77777777" w:rsidR="00240F4F" w:rsidRPr="00A3099B" w:rsidRDefault="00240F4F" w:rsidP="00F87CAB">
            <w:pPr>
              <w:pStyle w:val="Prrafodelista"/>
              <w:spacing w:after="0" w:line="240" w:lineRule="auto"/>
              <w:rPr>
                <w:rFonts w:asciiTheme="majorHAnsi" w:hAnsiTheme="majorHAnsi" w:cstheme="majorHAnsi"/>
                <w:sz w:val="36"/>
                <w:szCs w:val="28"/>
              </w:rPr>
            </w:pPr>
            <w:r w:rsidRPr="00A3099B">
              <w:rPr>
                <w:rFonts w:asciiTheme="majorHAnsi" w:hAnsiTheme="majorHAnsi" w:cstheme="majorHAnsi"/>
                <w:sz w:val="36"/>
                <w:szCs w:val="28"/>
              </w:rPr>
              <w:t>Omitir el enunciado donde se manifiesta ( no admitidos en preparatorias públicas)</w:t>
            </w:r>
          </w:p>
          <w:p w14:paraId="77EFE8F8" w14:textId="77777777" w:rsidR="00240F4F" w:rsidRPr="00A3099B" w:rsidRDefault="00240F4F" w:rsidP="00F87CAB">
            <w:pPr>
              <w:pStyle w:val="Prrafodelista"/>
              <w:spacing w:after="0" w:line="240" w:lineRule="auto"/>
              <w:rPr>
                <w:rFonts w:asciiTheme="majorHAnsi" w:hAnsiTheme="majorHAnsi" w:cstheme="majorHAnsi"/>
                <w:sz w:val="36"/>
                <w:szCs w:val="28"/>
              </w:rPr>
            </w:pPr>
          </w:p>
          <w:p w14:paraId="29AB4667" w14:textId="49C962C9" w:rsidR="00F87CAB" w:rsidRPr="00A3099B" w:rsidRDefault="00161355" w:rsidP="00F87CAB">
            <w:pPr>
              <w:pStyle w:val="Prrafodelista"/>
              <w:spacing w:after="0" w:line="240" w:lineRule="auto"/>
              <w:rPr>
                <w:rFonts w:asciiTheme="majorHAnsi" w:hAnsiTheme="majorHAnsi" w:cstheme="majorHAnsi"/>
                <w:sz w:val="36"/>
                <w:szCs w:val="28"/>
              </w:rPr>
            </w:pPr>
            <w:r w:rsidRPr="00A3099B">
              <w:rPr>
                <w:rFonts w:asciiTheme="majorHAnsi" w:hAnsiTheme="majorHAnsi" w:cstheme="majorHAnsi"/>
                <w:sz w:val="36"/>
                <w:szCs w:val="28"/>
              </w:rPr>
              <w:t xml:space="preserve">*Incluir los link o las páginas de </w:t>
            </w:r>
            <w:r w:rsidRPr="00A3099B">
              <w:rPr>
                <w:rFonts w:asciiTheme="majorHAnsi" w:hAnsiTheme="majorHAnsi" w:cstheme="majorHAnsi"/>
                <w:sz w:val="36"/>
                <w:szCs w:val="28"/>
              </w:rPr>
              <w:lastRenderedPageBreak/>
              <w:t>dónde ubicamos el dato a proyectar.</w:t>
            </w:r>
            <w:r w:rsidR="00240F4F" w:rsidRPr="00A3099B">
              <w:rPr>
                <w:rFonts w:asciiTheme="majorHAnsi" w:hAnsiTheme="majorHAnsi" w:cstheme="majorHAnsi"/>
                <w:sz w:val="36"/>
                <w:szCs w:val="28"/>
              </w:rPr>
              <w:t>( Verificar bases de datos)</w:t>
            </w:r>
          </w:p>
          <w:p w14:paraId="500E3C7B" w14:textId="68769E7E" w:rsidR="00161355" w:rsidRPr="00A3099B" w:rsidRDefault="00161355" w:rsidP="00F87CAB">
            <w:pPr>
              <w:pStyle w:val="Prrafodelista"/>
              <w:spacing w:after="0" w:line="240" w:lineRule="auto"/>
              <w:rPr>
                <w:rFonts w:asciiTheme="majorHAnsi" w:hAnsiTheme="majorHAnsi" w:cstheme="majorHAnsi"/>
                <w:sz w:val="36"/>
                <w:szCs w:val="28"/>
              </w:rPr>
            </w:pPr>
          </w:p>
        </w:tc>
      </w:tr>
      <w:tr w:rsidR="00F87CAB" w:rsidRPr="00A3099B" w14:paraId="27B6DFB6" w14:textId="77777777" w:rsidTr="00A3099B">
        <w:trPr>
          <w:trHeight w:val="1977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D64B64E" w14:textId="2AB8B636" w:rsidR="00F87CAB" w:rsidRPr="00A3099B" w:rsidRDefault="00F87CAB" w:rsidP="00D61919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 w:val="36"/>
              </w:rPr>
            </w:pPr>
            <w:r w:rsidRPr="00A3099B">
              <w:rPr>
                <w:rFonts w:ascii="Arial" w:hAnsi="Arial" w:cs="Arial"/>
                <w:b/>
                <w:bCs/>
                <w:color w:val="FFFFFF" w:themeColor="background1"/>
                <w:sz w:val="36"/>
              </w:rPr>
              <w:lastRenderedPageBreak/>
              <w:t>Diseño 4</w:t>
            </w:r>
          </w:p>
        </w:tc>
        <w:tc>
          <w:tcPr>
            <w:tcW w:w="1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B523" w14:textId="7EECEB65" w:rsidR="00F87CAB" w:rsidRPr="00A3099B" w:rsidRDefault="00161355" w:rsidP="00F87CAB">
            <w:pPr>
              <w:pStyle w:val="Prrafodelista"/>
              <w:spacing w:after="0" w:line="240" w:lineRule="auto"/>
              <w:rPr>
                <w:rFonts w:asciiTheme="majorHAnsi" w:hAnsiTheme="majorHAnsi" w:cstheme="majorHAnsi"/>
                <w:sz w:val="36"/>
                <w:szCs w:val="28"/>
              </w:rPr>
            </w:pPr>
            <w:r w:rsidRPr="00A3099B">
              <w:rPr>
                <w:rFonts w:asciiTheme="majorHAnsi" w:hAnsiTheme="majorHAnsi" w:cstheme="majorHAnsi"/>
                <w:sz w:val="36"/>
                <w:szCs w:val="28"/>
              </w:rPr>
              <w:t xml:space="preserve">* Ajustar los indicadores conforme vayamos </w:t>
            </w:r>
            <w:r w:rsidR="00516C35" w:rsidRPr="00A3099B">
              <w:rPr>
                <w:rFonts w:asciiTheme="majorHAnsi" w:hAnsiTheme="majorHAnsi" w:cstheme="majorHAnsi"/>
                <w:sz w:val="36"/>
                <w:szCs w:val="28"/>
              </w:rPr>
              <w:t>agregando los datos al programa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0F88C9" w14:textId="77777777" w:rsidR="00516C35" w:rsidRPr="00A3099B" w:rsidRDefault="00F87CAB" w:rsidP="007935D3">
            <w:pPr>
              <w:pStyle w:val="Textocomentario"/>
              <w:rPr>
                <w:rFonts w:asciiTheme="majorHAnsi" w:hAnsiTheme="majorHAnsi" w:cstheme="majorHAnsi"/>
                <w:sz w:val="36"/>
                <w:szCs w:val="28"/>
              </w:rPr>
            </w:pPr>
            <w:r w:rsidRPr="00A3099B">
              <w:rPr>
                <w:rFonts w:asciiTheme="majorHAnsi" w:hAnsiTheme="majorHAnsi" w:cstheme="majorHAnsi"/>
                <w:sz w:val="36"/>
                <w:szCs w:val="28"/>
              </w:rPr>
              <w:t>4. Plan de Mejora:</w:t>
            </w:r>
          </w:p>
          <w:p w14:paraId="1B6C604B" w14:textId="08FF740B" w:rsidR="00F87CAB" w:rsidRPr="00A3099B" w:rsidRDefault="00F87CAB" w:rsidP="007935D3">
            <w:pPr>
              <w:pStyle w:val="Textocomentario"/>
              <w:rPr>
                <w:rFonts w:asciiTheme="majorHAnsi" w:hAnsiTheme="majorHAnsi" w:cstheme="majorHAnsi"/>
                <w:sz w:val="36"/>
                <w:szCs w:val="28"/>
              </w:rPr>
            </w:pPr>
            <w:r w:rsidRPr="00A3099B">
              <w:rPr>
                <w:rFonts w:asciiTheme="majorHAnsi" w:hAnsiTheme="majorHAnsi" w:cstheme="majorHAnsi"/>
                <w:sz w:val="36"/>
                <w:szCs w:val="28"/>
              </w:rPr>
              <w:t xml:space="preserve"> No existe una MIR del Programa, buscaríamos realizarla con los elementos que ya se identificaron en ésta evaluación y generar los elementos que hagan falta para lograr integrar al expediente la MIR en el primer trimestre posterior a la evaluación.</w:t>
            </w:r>
          </w:p>
        </w:tc>
      </w:tr>
      <w:tr w:rsidR="00F87CAB" w:rsidRPr="00A3099B" w14:paraId="5FF32935" w14:textId="77777777" w:rsidTr="00A3099B">
        <w:trPr>
          <w:trHeight w:val="1020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2DB10104" w14:textId="77777777" w:rsidR="00F87CAB" w:rsidRPr="00A3099B" w:rsidRDefault="00F87CAB" w:rsidP="00D61919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 w:val="36"/>
              </w:rPr>
            </w:pPr>
            <w:r w:rsidRPr="00A3099B">
              <w:rPr>
                <w:rFonts w:ascii="Arial" w:hAnsi="Arial" w:cs="Arial"/>
                <w:b/>
                <w:bCs/>
                <w:color w:val="FFFFFF" w:themeColor="background1"/>
                <w:sz w:val="36"/>
              </w:rPr>
              <w:t>Diseño 5</w:t>
            </w:r>
          </w:p>
        </w:tc>
        <w:tc>
          <w:tcPr>
            <w:tcW w:w="1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B808" w14:textId="787A33CD" w:rsidR="00D04333" w:rsidRPr="00A3099B" w:rsidRDefault="00D04333" w:rsidP="00D04333">
            <w:pPr>
              <w:ind w:right="103"/>
              <w:jc w:val="both"/>
              <w:rPr>
                <w:rFonts w:ascii="Arial" w:eastAsia="Calibri" w:hAnsi="Arial" w:cs="Arial"/>
                <w:w w:val="102"/>
                <w:sz w:val="36"/>
                <w:highlight w:val="yellow"/>
              </w:rPr>
            </w:pPr>
          </w:p>
          <w:p w14:paraId="71F189B2" w14:textId="2A82409A" w:rsidR="00F87CAB" w:rsidRPr="00A3099B" w:rsidRDefault="00EE346D" w:rsidP="00E2404B">
            <w:pPr>
              <w:pStyle w:val="Prrafodelista"/>
              <w:numPr>
                <w:ilvl w:val="0"/>
                <w:numId w:val="24"/>
              </w:numPr>
              <w:ind w:right="103"/>
              <w:jc w:val="both"/>
              <w:rPr>
                <w:rFonts w:asciiTheme="majorHAnsi" w:hAnsiTheme="majorHAnsi" w:cstheme="majorHAnsi"/>
                <w:sz w:val="36"/>
                <w:szCs w:val="28"/>
              </w:rPr>
            </w:pPr>
            <w:r w:rsidRPr="00A3099B">
              <w:rPr>
                <w:rFonts w:asciiTheme="majorHAnsi" w:hAnsiTheme="majorHAnsi" w:cstheme="majorHAnsi"/>
                <w:sz w:val="36"/>
                <w:szCs w:val="28"/>
              </w:rPr>
              <w:t>Incluir en la ROP el ajuste si el apoyo será bimestral o mensual porque en el informe anual se manifestó una forma de ministración diferente.</w:t>
            </w:r>
          </w:p>
          <w:p w14:paraId="45C59B0A" w14:textId="5CB9D627" w:rsidR="00E2404B" w:rsidRPr="00A3099B" w:rsidRDefault="00E2404B" w:rsidP="00E2404B">
            <w:pPr>
              <w:pStyle w:val="Prrafodelista"/>
              <w:numPr>
                <w:ilvl w:val="0"/>
                <w:numId w:val="24"/>
              </w:numPr>
              <w:ind w:right="103"/>
              <w:jc w:val="both"/>
              <w:rPr>
                <w:rFonts w:asciiTheme="majorHAnsi" w:hAnsiTheme="majorHAnsi" w:cstheme="majorHAnsi"/>
                <w:sz w:val="36"/>
                <w:szCs w:val="28"/>
              </w:rPr>
            </w:pP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9A09B" w14:textId="34480ADE" w:rsidR="00F87CAB" w:rsidRPr="00A3099B" w:rsidRDefault="00EE346D" w:rsidP="008A19F2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 w:cstheme="majorHAnsi"/>
                <w:sz w:val="36"/>
                <w:szCs w:val="28"/>
              </w:rPr>
            </w:pPr>
            <w:r w:rsidRPr="00A3099B">
              <w:rPr>
                <w:rFonts w:asciiTheme="majorHAnsi" w:hAnsiTheme="majorHAnsi" w:cstheme="majorHAnsi"/>
                <w:sz w:val="36"/>
                <w:szCs w:val="28"/>
              </w:rPr>
              <w:t>Hay que valorar el alcance de metas anuales y ajustarlo a la realidad y operación del mismo.</w:t>
            </w:r>
          </w:p>
        </w:tc>
      </w:tr>
      <w:tr w:rsidR="008E3498" w:rsidRPr="00A3099B" w14:paraId="4D547DD6" w14:textId="77777777" w:rsidTr="00A3099B">
        <w:trPr>
          <w:trHeight w:val="1020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0E80BA5D" w14:textId="5A3C5B8A" w:rsidR="008E3498" w:rsidRPr="00A3099B" w:rsidRDefault="008E3498" w:rsidP="00A94C97">
            <w:pPr>
              <w:rPr>
                <w:rFonts w:ascii="Arial" w:hAnsi="Arial" w:cs="Arial"/>
                <w:b/>
                <w:bCs/>
                <w:color w:val="FFFFFF" w:themeColor="background1"/>
                <w:sz w:val="36"/>
              </w:rPr>
            </w:pPr>
            <w:r w:rsidRPr="00A3099B">
              <w:rPr>
                <w:rFonts w:ascii="Arial" w:hAnsi="Arial" w:cs="Arial"/>
                <w:b/>
                <w:bCs/>
                <w:color w:val="FFFFFF" w:themeColor="background1"/>
                <w:sz w:val="36"/>
              </w:rPr>
              <w:lastRenderedPageBreak/>
              <w:t>Planeación y Orientación a Resultados</w:t>
            </w:r>
            <w:r w:rsidR="00F87CAB" w:rsidRPr="00A3099B">
              <w:rPr>
                <w:rFonts w:ascii="Arial" w:hAnsi="Arial" w:cs="Arial"/>
                <w:b/>
                <w:bCs/>
                <w:color w:val="FFFFFF" w:themeColor="background1"/>
                <w:sz w:val="36"/>
              </w:rPr>
              <w:t xml:space="preserve"> 6</w:t>
            </w:r>
          </w:p>
        </w:tc>
        <w:tc>
          <w:tcPr>
            <w:tcW w:w="1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DF96" w14:textId="77777777" w:rsidR="00B65A55" w:rsidRPr="00A3099B" w:rsidRDefault="00B65A55" w:rsidP="00B65A55">
            <w:pPr>
              <w:ind w:left="252"/>
              <w:rPr>
                <w:rFonts w:ascii="Arial" w:eastAsia="Calibri" w:hAnsi="Arial" w:cs="Arial"/>
                <w:sz w:val="36"/>
              </w:rPr>
            </w:pPr>
            <w:r w:rsidRPr="00A3099B">
              <w:rPr>
                <w:rFonts w:ascii="Arial" w:eastAsia="Calibri" w:hAnsi="Arial" w:cs="Arial"/>
                <w:b/>
                <w:sz w:val="36"/>
              </w:rPr>
              <w:t xml:space="preserve">11.       </w:t>
            </w:r>
            <w:r w:rsidRPr="00A3099B">
              <w:rPr>
                <w:rFonts w:ascii="Arial" w:eastAsia="Calibri" w:hAnsi="Arial" w:cs="Arial"/>
                <w:b/>
                <w:spacing w:val="11"/>
                <w:sz w:val="36"/>
              </w:rPr>
              <w:t xml:space="preserve"> </w:t>
            </w:r>
            <w:r w:rsidRPr="00A3099B">
              <w:rPr>
                <w:rFonts w:ascii="Arial" w:eastAsia="Calibri" w:hAnsi="Arial" w:cs="Arial"/>
                <w:b/>
                <w:spacing w:val="1"/>
                <w:w w:val="102"/>
                <w:sz w:val="36"/>
              </w:rPr>
              <w:t>C</w:t>
            </w:r>
            <w:r w:rsidRPr="00A3099B">
              <w:rPr>
                <w:rFonts w:ascii="Arial" w:eastAsia="Calibri" w:hAnsi="Arial" w:cs="Arial"/>
                <w:b/>
                <w:spacing w:val="-1"/>
                <w:w w:val="102"/>
                <w:sz w:val="36"/>
              </w:rPr>
              <w:t>onvo</w:t>
            </w:r>
            <w:r w:rsidRPr="00A3099B">
              <w:rPr>
                <w:rFonts w:ascii="Arial" w:eastAsia="Calibri" w:hAnsi="Arial" w:cs="Arial"/>
                <w:b/>
                <w:spacing w:val="-4"/>
                <w:w w:val="102"/>
                <w:sz w:val="36"/>
              </w:rPr>
              <w:t>c</w:t>
            </w:r>
            <w:r w:rsidRPr="00A3099B">
              <w:rPr>
                <w:rFonts w:ascii="Arial" w:eastAsia="Calibri" w:hAnsi="Arial" w:cs="Arial"/>
                <w:b/>
                <w:spacing w:val="-6"/>
                <w:w w:val="102"/>
                <w:sz w:val="36"/>
              </w:rPr>
              <w:t>a</w:t>
            </w:r>
            <w:r w:rsidRPr="00A3099B">
              <w:rPr>
                <w:rFonts w:ascii="Arial" w:eastAsia="Calibri" w:hAnsi="Arial" w:cs="Arial"/>
                <w:b/>
                <w:spacing w:val="-3"/>
                <w:w w:val="102"/>
                <w:sz w:val="36"/>
              </w:rPr>
              <w:t>t</w:t>
            </w:r>
            <w:r w:rsidRPr="00A3099B">
              <w:rPr>
                <w:rFonts w:ascii="Arial" w:eastAsia="Calibri" w:hAnsi="Arial" w:cs="Arial"/>
                <w:b/>
                <w:spacing w:val="-1"/>
                <w:w w:val="102"/>
                <w:sz w:val="36"/>
              </w:rPr>
              <w:t>o</w:t>
            </w:r>
            <w:r w:rsidRPr="00A3099B">
              <w:rPr>
                <w:rFonts w:ascii="Arial" w:eastAsia="Calibri" w:hAnsi="Arial" w:cs="Arial"/>
                <w:b/>
                <w:spacing w:val="-5"/>
                <w:w w:val="102"/>
                <w:sz w:val="36"/>
              </w:rPr>
              <w:t>r</w:t>
            </w:r>
            <w:r w:rsidRPr="00A3099B">
              <w:rPr>
                <w:rFonts w:ascii="Arial" w:eastAsia="Calibri" w:hAnsi="Arial" w:cs="Arial"/>
                <w:b/>
                <w:spacing w:val="5"/>
                <w:w w:val="102"/>
                <w:sz w:val="36"/>
              </w:rPr>
              <w:t>i</w:t>
            </w:r>
            <w:r w:rsidRPr="00A3099B">
              <w:rPr>
                <w:rFonts w:ascii="Arial" w:eastAsia="Calibri" w:hAnsi="Arial" w:cs="Arial"/>
                <w:b/>
                <w:spacing w:val="-6"/>
                <w:w w:val="102"/>
                <w:sz w:val="36"/>
              </w:rPr>
              <w:t>a</w:t>
            </w:r>
            <w:r w:rsidRPr="00A3099B">
              <w:rPr>
                <w:rFonts w:ascii="Arial" w:eastAsia="Calibri" w:hAnsi="Arial" w:cs="Arial"/>
                <w:b/>
                <w:w w:val="102"/>
                <w:sz w:val="36"/>
              </w:rPr>
              <w:t>.</w:t>
            </w:r>
          </w:p>
          <w:p w14:paraId="3F3F5713" w14:textId="064A2D48" w:rsidR="00B65A55" w:rsidRPr="00A3099B" w:rsidRDefault="00B65A55" w:rsidP="00B65A55">
            <w:pPr>
              <w:ind w:left="117" w:right="104"/>
              <w:jc w:val="both"/>
              <w:rPr>
                <w:rFonts w:ascii="Arial" w:eastAsia="Calibri" w:hAnsi="Arial" w:cs="Arial"/>
                <w:sz w:val="36"/>
              </w:rPr>
            </w:pPr>
            <w:r w:rsidRPr="00A3099B">
              <w:rPr>
                <w:rFonts w:ascii="Arial" w:eastAsia="Calibri" w:hAnsi="Arial" w:cs="Arial"/>
                <w:sz w:val="36"/>
                <w:highlight w:val="yellow"/>
              </w:rPr>
              <w:t>El Gobierno Municipal de San Pedro Tlaquepaque, a través de la Co</w:t>
            </w:r>
            <w:r w:rsidR="008A19F2" w:rsidRPr="00A3099B">
              <w:rPr>
                <w:rFonts w:ascii="Arial" w:eastAsia="Calibri" w:hAnsi="Arial" w:cs="Arial"/>
                <w:sz w:val="36"/>
                <w:highlight w:val="yellow"/>
              </w:rPr>
              <w:t>ordinación General de Construcción de la comunidad</w:t>
            </w:r>
            <w:r w:rsidRPr="00A3099B">
              <w:rPr>
                <w:rFonts w:ascii="Arial" w:eastAsia="Calibri" w:hAnsi="Arial" w:cs="Arial"/>
                <w:sz w:val="36"/>
                <w:highlight w:val="yellow"/>
              </w:rPr>
              <w:t>, tendrá hasta 30 días a partir de la publicación de las presentes reglas de operación para publicar las bases de la convocatoria a través de su página de internet y redes sociales.</w:t>
            </w:r>
          </w:p>
          <w:p w14:paraId="7BFC518F" w14:textId="3E36701B" w:rsidR="00B65A55" w:rsidRPr="00A3099B" w:rsidRDefault="00B65A55" w:rsidP="00B65A55">
            <w:pPr>
              <w:ind w:left="117" w:right="104"/>
              <w:jc w:val="both"/>
              <w:rPr>
                <w:rFonts w:ascii="Arial" w:eastAsia="Calibri" w:hAnsi="Arial" w:cs="Arial"/>
                <w:sz w:val="36"/>
              </w:rPr>
            </w:pPr>
            <w:r w:rsidRPr="00A3099B">
              <w:rPr>
                <w:rFonts w:ascii="Arial" w:eastAsia="Calibri" w:hAnsi="Arial" w:cs="Arial"/>
                <w:sz w:val="36"/>
              </w:rPr>
              <w:t xml:space="preserve">Si se piensa someter a aprobación las reglas de operación en noviembre debemos especificar el mes en que deberá ser publicada ya que los 30 </w:t>
            </w:r>
            <w:r w:rsidRPr="00A3099B">
              <w:rPr>
                <w:rFonts w:ascii="Arial" w:eastAsia="Calibri" w:hAnsi="Arial" w:cs="Arial"/>
                <w:sz w:val="36"/>
              </w:rPr>
              <w:lastRenderedPageBreak/>
              <w:t>días a partir de la publicación caerán aun en diciembre de 2017.</w:t>
            </w:r>
          </w:p>
          <w:p w14:paraId="7B7A28AB" w14:textId="77777777" w:rsidR="00E0758C" w:rsidRPr="00A3099B" w:rsidRDefault="00E0758C" w:rsidP="00E0758C">
            <w:pPr>
              <w:pStyle w:val="Prrafodelista"/>
              <w:spacing w:after="0" w:line="240" w:lineRule="auto"/>
              <w:rPr>
                <w:sz w:val="36"/>
                <w:szCs w:val="18"/>
              </w:rPr>
            </w:pP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456D6" w14:textId="5CBF47FE" w:rsidR="00963CC5" w:rsidRPr="00A3099B" w:rsidRDefault="00963CC5" w:rsidP="002032A6">
            <w:pPr>
              <w:pStyle w:val="Textocomentario"/>
              <w:rPr>
                <w:rFonts w:asciiTheme="majorHAnsi" w:hAnsiTheme="majorHAnsi" w:cstheme="majorHAnsi"/>
                <w:sz w:val="36"/>
                <w:szCs w:val="28"/>
              </w:rPr>
            </w:pPr>
            <w:r w:rsidRPr="00A3099B">
              <w:rPr>
                <w:rFonts w:asciiTheme="majorHAnsi" w:hAnsiTheme="majorHAnsi" w:cstheme="majorHAnsi"/>
                <w:sz w:val="36"/>
                <w:szCs w:val="28"/>
              </w:rPr>
              <w:lastRenderedPageBreak/>
              <w:t>El plan estratégico que contemplan (poa 2017) en</w:t>
            </w:r>
            <w:r w:rsidR="00EE346D" w:rsidRPr="00A3099B">
              <w:rPr>
                <w:rFonts w:asciiTheme="majorHAnsi" w:hAnsiTheme="majorHAnsi" w:cstheme="majorHAnsi"/>
                <w:sz w:val="36"/>
                <w:szCs w:val="28"/>
              </w:rPr>
              <w:t xml:space="preserve"> el que se manifiesta una calendarización de actividades que no se han respetado por lo que es necesario ajustar la operación de </w:t>
            </w:r>
            <w:proofErr w:type="gramStart"/>
            <w:r w:rsidR="00EE346D" w:rsidRPr="00A3099B">
              <w:rPr>
                <w:rFonts w:asciiTheme="majorHAnsi" w:hAnsiTheme="majorHAnsi" w:cstheme="majorHAnsi"/>
                <w:sz w:val="36"/>
                <w:szCs w:val="28"/>
              </w:rPr>
              <w:t>2018</w:t>
            </w:r>
            <w:r w:rsidRPr="00A3099B">
              <w:rPr>
                <w:rFonts w:asciiTheme="majorHAnsi" w:hAnsiTheme="majorHAnsi" w:cstheme="majorHAnsi"/>
                <w:sz w:val="36"/>
                <w:szCs w:val="28"/>
              </w:rPr>
              <w:t xml:space="preserve"> </w:t>
            </w:r>
            <w:r w:rsidR="00EE346D" w:rsidRPr="00A3099B">
              <w:rPr>
                <w:rFonts w:asciiTheme="majorHAnsi" w:hAnsiTheme="majorHAnsi" w:cstheme="majorHAnsi"/>
                <w:sz w:val="36"/>
                <w:szCs w:val="28"/>
              </w:rPr>
              <w:t>.</w:t>
            </w:r>
            <w:proofErr w:type="gramEnd"/>
          </w:p>
          <w:p w14:paraId="43D43C2A" w14:textId="77777777" w:rsidR="00E93DFC" w:rsidRPr="00A3099B" w:rsidRDefault="00E93DFC" w:rsidP="00E93DFC">
            <w:pPr>
              <w:pStyle w:val="Textocomentario"/>
              <w:rPr>
                <w:rFonts w:asciiTheme="majorHAnsi" w:hAnsiTheme="majorHAnsi" w:cstheme="majorHAnsi"/>
                <w:b/>
                <w:sz w:val="36"/>
                <w:szCs w:val="28"/>
              </w:rPr>
            </w:pPr>
            <w:r w:rsidRPr="00A3099B">
              <w:rPr>
                <w:rFonts w:asciiTheme="majorHAnsi" w:hAnsiTheme="majorHAnsi" w:cstheme="majorHAnsi"/>
                <w:b/>
                <w:sz w:val="36"/>
                <w:szCs w:val="28"/>
              </w:rPr>
              <w:t>Plan de Mejora</w:t>
            </w:r>
          </w:p>
          <w:p w14:paraId="4014EABA" w14:textId="77777777" w:rsidR="00E93DFC" w:rsidRPr="00A3099B" w:rsidRDefault="00E93DFC" w:rsidP="00E93DFC">
            <w:pPr>
              <w:pStyle w:val="Textocomentario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36"/>
                <w:szCs w:val="28"/>
              </w:rPr>
            </w:pPr>
            <w:r w:rsidRPr="00A3099B">
              <w:rPr>
                <w:rFonts w:asciiTheme="majorHAnsi" w:hAnsiTheme="majorHAnsi" w:cstheme="majorHAnsi"/>
                <w:sz w:val="36"/>
                <w:szCs w:val="28"/>
              </w:rPr>
              <w:t>Elaborar manual de procedimiento y operación del programa, donde establece :</w:t>
            </w:r>
          </w:p>
          <w:p w14:paraId="7D7DC8BE" w14:textId="77777777" w:rsidR="00E93DFC" w:rsidRPr="00A3099B" w:rsidRDefault="00E93DFC" w:rsidP="00E93DFC">
            <w:pPr>
              <w:pStyle w:val="Textocomentario"/>
              <w:numPr>
                <w:ilvl w:val="0"/>
                <w:numId w:val="23"/>
              </w:numPr>
              <w:spacing w:after="0"/>
              <w:rPr>
                <w:rFonts w:asciiTheme="majorHAnsi" w:hAnsiTheme="majorHAnsi" w:cstheme="majorHAnsi"/>
                <w:sz w:val="36"/>
                <w:szCs w:val="28"/>
              </w:rPr>
            </w:pPr>
            <w:r w:rsidRPr="00A3099B">
              <w:rPr>
                <w:rFonts w:asciiTheme="majorHAnsi" w:hAnsiTheme="majorHAnsi" w:cstheme="majorHAnsi"/>
                <w:sz w:val="36"/>
                <w:szCs w:val="28"/>
              </w:rPr>
              <w:t>Generalidades del programa</w:t>
            </w:r>
          </w:p>
          <w:p w14:paraId="5D8B25CB" w14:textId="77777777" w:rsidR="00E93DFC" w:rsidRPr="00A3099B" w:rsidRDefault="00E93DFC" w:rsidP="00E93DFC">
            <w:pPr>
              <w:pStyle w:val="Textocomentario"/>
              <w:numPr>
                <w:ilvl w:val="0"/>
                <w:numId w:val="23"/>
              </w:numPr>
              <w:spacing w:after="0"/>
              <w:rPr>
                <w:rFonts w:asciiTheme="majorHAnsi" w:hAnsiTheme="majorHAnsi" w:cstheme="majorHAnsi"/>
                <w:sz w:val="36"/>
                <w:szCs w:val="28"/>
              </w:rPr>
            </w:pPr>
            <w:r w:rsidRPr="00A3099B">
              <w:rPr>
                <w:rFonts w:asciiTheme="majorHAnsi" w:hAnsiTheme="majorHAnsi" w:cstheme="majorHAnsi"/>
                <w:sz w:val="36"/>
                <w:szCs w:val="28"/>
              </w:rPr>
              <w:t>Tiempo de ejecución</w:t>
            </w:r>
          </w:p>
          <w:p w14:paraId="3E35D7DB" w14:textId="77777777" w:rsidR="00E93DFC" w:rsidRPr="00A3099B" w:rsidRDefault="00E93DFC" w:rsidP="00E93DFC">
            <w:pPr>
              <w:pStyle w:val="Textocomentario"/>
              <w:numPr>
                <w:ilvl w:val="0"/>
                <w:numId w:val="23"/>
              </w:numPr>
              <w:spacing w:after="0"/>
              <w:rPr>
                <w:rFonts w:asciiTheme="majorHAnsi" w:hAnsiTheme="majorHAnsi" w:cstheme="majorHAnsi"/>
                <w:sz w:val="36"/>
                <w:szCs w:val="28"/>
              </w:rPr>
            </w:pPr>
            <w:r w:rsidRPr="00A3099B">
              <w:rPr>
                <w:rFonts w:asciiTheme="majorHAnsi" w:hAnsiTheme="majorHAnsi" w:cstheme="majorHAnsi"/>
                <w:sz w:val="36"/>
                <w:szCs w:val="28"/>
              </w:rPr>
              <w:t>Planeación de las sesiones (Cronogramas de sesiones.</w:t>
            </w:r>
          </w:p>
          <w:p w14:paraId="32A6B0BF" w14:textId="77777777" w:rsidR="00E93DFC" w:rsidRPr="00A3099B" w:rsidRDefault="00E93DFC" w:rsidP="00E93DFC">
            <w:pPr>
              <w:pStyle w:val="Textocomentario"/>
              <w:numPr>
                <w:ilvl w:val="0"/>
                <w:numId w:val="23"/>
              </w:numPr>
              <w:spacing w:after="0"/>
              <w:rPr>
                <w:rFonts w:asciiTheme="majorHAnsi" w:hAnsiTheme="majorHAnsi" w:cstheme="majorHAnsi"/>
                <w:sz w:val="36"/>
                <w:szCs w:val="28"/>
              </w:rPr>
            </w:pPr>
            <w:r w:rsidRPr="00A3099B">
              <w:rPr>
                <w:rFonts w:asciiTheme="majorHAnsi" w:hAnsiTheme="majorHAnsi" w:cstheme="majorHAnsi"/>
                <w:sz w:val="36"/>
                <w:szCs w:val="28"/>
              </w:rPr>
              <w:t>Descripción paso a paso del procedimiento total</w:t>
            </w:r>
          </w:p>
          <w:p w14:paraId="5C6943A2" w14:textId="4525B6FF" w:rsidR="00E93DFC" w:rsidRPr="00A3099B" w:rsidRDefault="00E93DFC" w:rsidP="002032A6">
            <w:pPr>
              <w:pStyle w:val="Textocomentario"/>
              <w:numPr>
                <w:ilvl w:val="0"/>
                <w:numId w:val="23"/>
              </w:numPr>
              <w:spacing w:after="0"/>
              <w:rPr>
                <w:sz w:val="36"/>
                <w:szCs w:val="24"/>
              </w:rPr>
            </w:pPr>
            <w:r w:rsidRPr="00A3099B">
              <w:rPr>
                <w:rFonts w:asciiTheme="majorHAnsi" w:hAnsiTheme="majorHAnsi" w:cstheme="majorHAnsi"/>
                <w:sz w:val="36"/>
                <w:szCs w:val="28"/>
              </w:rPr>
              <w:t>Elaboración de formatos con las evidencias y/o resultados, etc.</w:t>
            </w:r>
          </w:p>
        </w:tc>
      </w:tr>
      <w:tr w:rsidR="00F87CAB" w:rsidRPr="00A3099B" w14:paraId="65434CC9" w14:textId="77777777" w:rsidTr="00A3099B">
        <w:trPr>
          <w:trHeight w:val="591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D6C485E" w14:textId="7C958C99" w:rsidR="00F87CAB" w:rsidRPr="00A3099B" w:rsidRDefault="00F87CAB" w:rsidP="00A94C97">
            <w:pPr>
              <w:rPr>
                <w:rFonts w:ascii="Arial" w:hAnsi="Arial" w:cs="Arial"/>
                <w:b/>
                <w:bCs/>
                <w:color w:val="FFFFFF" w:themeColor="background1"/>
                <w:sz w:val="36"/>
              </w:rPr>
            </w:pPr>
            <w:r w:rsidRPr="00A3099B">
              <w:rPr>
                <w:rFonts w:ascii="Arial" w:hAnsi="Arial" w:cs="Arial"/>
                <w:b/>
                <w:bCs/>
                <w:color w:val="FFFFFF" w:themeColor="background1"/>
                <w:sz w:val="36"/>
              </w:rPr>
              <w:lastRenderedPageBreak/>
              <w:t>Planeación y Orientación a Resultados 7</w:t>
            </w:r>
          </w:p>
        </w:tc>
        <w:tc>
          <w:tcPr>
            <w:tcW w:w="1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1EE1" w14:textId="1F1F0D48" w:rsidR="00F87CAB" w:rsidRPr="00A3099B" w:rsidRDefault="00851753" w:rsidP="00B323C7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 w:cstheme="majorHAnsi"/>
                <w:sz w:val="36"/>
                <w:szCs w:val="28"/>
              </w:rPr>
            </w:pPr>
            <w:r w:rsidRPr="00A3099B">
              <w:rPr>
                <w:rFonts w:asciiTheme="majorHAnsi" w:hAnsiTheme="majorHAnsi" w:cstheme="majorHAnsi"/>
                <w:sz w:val="36"/>
                <w:szCs w:val="28"/>
              </w:rPr>
              <w:t xml:space="preserve">Dando formalidad a la fechas de sesiones del comité, sugerimos que las reuniones se celebre </w:t>
            </w:r>
            <w:r w:rsidR="00EE346D" w:rsidRPr="00A3099B">
              <w:rPr>
                <w:rFonts w:asciiTheme="majorHAnsi" w:hAnsiTheme="majorHAnsi" w:cstheme="majorHAnsi"/>
                <w:sz w:val="36"/>
                <w:szCs w:val="28"/>
              </w:rPr>
              <w:t xml:space="preserve"> cada bimestre </w:t>
            </w:r>
            <w:r w:rsidR="00B323C7" w:rsidRPr="00A3099B">
              <w:rPr>
                <w:rFonts w:asciiTheme="majorHAnsi" w:hAnsiTheme="majorHAnsi" w:cstheme="majorHAnsi"/>
                <w:sz w:val="36"/>
                <w:szCs w:val="28"/>
              </w:rPr>
              <w:t>en los últimos 5 días del</w:t>
            </w:r>
            <w:r w:rsidRPr="00A3099B">
              <w:rPr>
                <w:rFonts w:asciiTheme="majorHAnsi" w:hAnsiTheme="majorHAnsi" w:cstheme="majorHAnsi"/>
                <w:sz w:val="36"/>
                <w:szCs w:val="28"/>
              </w:rPr>
              <w:t xml:space="preserve"> mes</w:t>
            </w:r>
            <w:r w:rsidR="00B323C7" w:rsidRPr="00A3099B">
              <w:rPr>
                <w:rFonts w:asciiTheme="majorHAnsi" w:hAnsiTheme="majorHAnsi" w:cstheme="majorHAnsi"/>
                <w:sz w:val="36"/>
                <w:szCs w:val="28"/>
              </w:rPr>
              <w:t xml:space="preserve"> correspondiente</w:t>
            </w:r>
            <w:r w:rsidRPr="00A3099B">
              <w:rPr>
                <w:rFonts w:asciiTheme="majorHAnsi" w:hAnsiTheme="majorHAnsi" w:cstheme="majorHAnsi"/>
                <w:sz w:val="36"/>
                <w:szCs w:val="28"/>
              </w:rPr>
              <w:t xml:space="preserve">. Y dónde se sujetarán a una lista de asistencia, minuta, que evidencie los acuerdos tomados y aceptados. </w:t>
            </w:r>
            <w:r w:rsidR="00B323C7" w:rsidRPr="00A3099B">
              <w:rPr>
                <w:rFonts w:asciiTheme="majorHAnsi" w:hAnsiTheme="majorHAnsi" w:cstheme="majorHAnsi"/>
                <w:sz w:val="36"/>
                <w:szCs w:val="28"/>
              </w:rPr>
              <w:t xml:space="preserve">Someter el cambio al </w:t>
            </w:r>
            <w:r w:rsidRPr="00A3099B">
              <w:rPr>
                <w:rFonts w:asciiTheme="majorHAnsi" w:hAnsiTheme="majorHAnsi" w:cstheme="majorHAnsi"/>
                <w:sz w:val="36"/>
                <w:szCs w:val="28"/>
              </w:rPr>
              <w:t>Comité.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92475" w14:textId="1A29BFA5" w:rsidR="00851753" w:rsidRPr="00A3099B" w:rsidRDefault="00851753" w:rsidP="00851753">
            <w:pPr>
              <w:pStyle w:val="Textocomentario"/>
              <w:rPr>
                <w:rFonts w:asciiTheme="majorHAnsi" w:hAnsiTheme="majorHAnsi" w:cstheme="majorHAnsi"/>
                <w:sz w:val="36"/>
                <w:szCs w:val="28"/>
              </w:rPr>
            </w:pPr>
            <w:r w:rsidRPr="00A3099B">
              <w:rPr>
                <w:rFonts w:asciiTheme="majorHAnsi" w:hAnsiTheme="majorHAnsi" w:cstheme="majorHAnsi"/>
                <w:sz w:val="36"/>
                <w:szCs w:val="28"/>
              </w:rPr>
              <w:t xml:space="preserve"> </w:t>
            </w:r>
            <w:r w:rsidRPr="00A3099B">
              <w:rPr>
                <w:sz w:val="36"/>
              </w:rPr>
              <w:t xml:space="preserve"> </w:t>
            </w:r>
            <w:r w:rsidRPr="00A3099B">
              <w:rPr>
                <w:rFonts w:asciiTheme="majorHAnsi" w:hAnsiTheme="majorHAnsi" w:cstheme="majorHAnsi"/>
                <w:sz w:val="36"/>
                <w:szCs w:val="28"/>
              </w:rPr>
              <w:t>•</w:t>
            </w:r>
            <w:r w:rsidRPr="00A3099B">
              <w:rPr>
                <w:rFonts w:asciiTheme="majorHAnsi" w:hAnsiTheme="majorHAnsi" w:cstheme="majorHAnsi"/>
                <w:sz w:val="36"/>
                <w:szCs w:val="28"/>
              </w:rPr>
              <w:tab/>
              <w:t xml:space="preserve">Agregar </w:t>
            </w:r>
            <w:r w:rsidR="00B323C7" w:rsidRPr="00A3099B">
              <w:rPr>
                <w:rFonts w:asciiTheme="majorHAnsi" w:hAnsiTheme="majorHAnsi" w:cstheme="majorHAnsi"/>
                <w:sz w:val="36"/>
                <w:szCs w:val="28"/>
              </w:rPr>
              <w:t>l</w:t>
            </w:r>
            <w:r w:rsidRPr="00A3099B">
              <w:rPr>
                <w:rFonts w:asciiTheme="majorHAnsi" w:hAnsiTheme="majorHAnsi" w:cstheme="majorHAnsi"/>
                <w:sz w:val="36"/>
                <w:szCs w:val="28"/>
              </w:rPr>
              <w:t>as fechas de cuando se harán las asambleas o reuniones del Consejo Técnico. (Evidencias asistencia, mediante de minutas). Conforme a la aplicación del programa. En el Plan estratégico.</w:t>
            </w:r>
          </w:p>
          <w:p w14:paraId="3BB68CC6" w14:textId="52C86D33" w:rsidR="00F87CAB" w:rsidRPr="00A3099B" w:rsidRDefault="00851753" w:rsidP="00851753">
            <w:pPr>
              <w:pStyle w:val="Textocomentario"/>
              <w:rPr>
                <w:rFonts w:asciiTheme="majorHAnsi" w:hAnsiTheme="majorHAnsi" w:cstheme="majorHAnsi"/>
                <w:sz w:val="36"/>
                <w:szCs w:val="28"/>
              </w:rPr>
            </w:pPr>
            <w:r w:rsidRPr="00A3099B">
              <w:rPr>
                <w:rFonts w:asciiTheme="majorHAnsi" w:hAnsiTheme="majorHAnsi" w:cstheme="majorHAnsi"/>
                <w:sz w:val="36"/>
                <w:szCs w:val="28"/>
              </w:rPr>
              <w:t>•</w:t>
            </w:r>
            <w:r w:rsidRPr="00A3099B">
              <w:rPr>
                <w:rFonts w:asciiTheme="majorHAnsi" w:hAnsiTheme="majorHAnsi" w:cstheme="majorHAnsi"/>
                <w:sz w:val="36"/>
                <w:szCs w:val="28"/>
              </w:rPr>
              <w:tab/>
              <w:t>Cumplir y participar en los procesos de evaluación y seguimiento, establecidos en el Gobierno Municipal a fin de registrar y evidenciar periódicamente los resultados del programa (entregar reporte trimestral)</w:t>
            </w:r>
          </w:p>
        </w:tc>
      </w:tr>
      <w:tr w:rsidR="00300D02" w:rsidRPr="00A3099B" w14:paraId="4472A343" w14:textId="77777777" w:rsidTr="00A3099B">
        <w:trPr>
          <w:trHeight w:val="1020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6BCEE74" w14:textId="0215CAD5" w:rsidR="00300D02" w:rsidRPr="00A3099B" w:rsidRDefault="00300D02" w:rsidP="00300D02">
            <w:pPr>
              <w:rPr>
                <w:rFonts w:ascii="Arial" w:hAnsi="Arial" w:cs="Arial"/>
                <w:b/>
                <w:bCs/>
                <w:color w:val="FFFFFF" w:themeColor="background1"/>
                <w:sz w:val="36"/>
              </w:rPr>
            </w:pPr>
            <w:r w:rsidRPr="00A3099B">
              <w:rPr>
                <w:rFonts w:ascii="Arial" w:hAnsi="Arial" w:cs="Arial"/>
                <w:b/>
                <w:bCs/>
                <w:color w:val="FFFFFF" w:themeColor="background1"/>
                <w:sz w:val="36"/>
              </w:rPr>
              <w:t xml:space="preserve">Planeación y Orientación a </w:t>
            </w:r>
            <w:r w:rsidRPr="00A3099B">
              <w:rPr>
                <w:rFonts w:ascii="Arial" w:hAnsi="Arial" w:cs="Arial"/>
                <w:b/>
                <w:bCs/>
                <w:color w:val="FFFFFF" w:themeColor="background1"/>
                <w:sz w:val="36"/>
              </w:rPr>
              <w:lastRenderedPageBreak/>
              <w:t>Resultados 8</w:t>
            </w:r>
          </w:p>
        </w:tc>
        <w:tc>
          <w:tcPr>
            <w:tcW w:w="1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B116" w14:textId="77777777" w:rsidR="00300D02" w:rsidRPr="00A3099B" w:rsidRDefault="00300D02" w:rsidP="00300D02">
            <w:pPr>
              <w:pStyle w:val="Prrafodelista"/>
              <w:spacing w:after="0" w:line="240" w:lineRule="auto"/>
              <w:rPr>
                <w:sz w:val="36"/>
                <w:szCs w:val="18"/>
              </w:rPr>
            </w:pP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6E663" w14:textId="77777777" w:rsidR="00300D02" w:rsidRPr="00A3099B" w:rsidRDefault="00300D02" w:rsidP="00300D02">
            <w:pPr>
              <w:pStyle w:val="Textocomentario"/>
              <w:rPr>
                <w:rFonts w:asciiTheme="majorHAnsi" w:hAnsiTheme="majorHAnsi" w:cstheme="majorHAnsi"/>
                <w:sz w:val="36"/>
                <w:szCs w:val="28"/>
              </w:rPr>
            </w:pPr>
            <w:r w:rsidRPr="00A3099B">
              <w:rPr>
                <w:rFonts w:asciiTheme="majorHAnsi" w:hAnsiTheme="majorHAnsi" w:cstheme="majorHAnsi"/>
                <w:sz w:val="36"/>
                <w:szCs w:val="28"/>
              </w:rPr>
              <w:t>Plan de Mejora Accesibilidad de información:</w:t>
            </w:r>
          </w:p>
          <w:p w14:paraId="5BF138B5" w14:textId="77777777" w:rsidR="00300D02" w:rsidRPr="00A3099B" w:rsidRDefault="00300D02" w:rsidP="00300D02">
            <w:pPr>
              <w:pStyle w:val="Prrafodelista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120" w:line="320" w:lineRule="exact"/>
              <w:textAlignment w:val="baseline"/>
              <w:rPr>
                <w:rFonts w:ascii="Arial" w:hAnsi="Arial" w:cs="Arial"/>
                <w:b/>
                <w:color w:val="262626" w:themeColor="text1" w:themeTint="D9"/>
                <w:sz w:val="36"/>
              </w:rPr>
            </w:pPr>
            <w:r w:rsidRPr="00A3099B">
              <w:rPr>
                <w:rFonts w:ascii="Arial" w:hAnsi="Arial" w:cs="Arial"/>
                <w:b/>
                <w:color w:val="262626" w:themeColor="text1" w:themeTint="D9"/>
                <w:sz w:val="36"/>
              </w:rPr>
              <w:t xml:space="preserve">Permite saber quiénes son las personas que reciben los beneficios del programa, sus </w:t>
            </w:r>
            <w:r w:rsidRPr="00A3099B">
              <w:rPr>
                <w:rFonts w:ascii="Arial" w:hAnsi="Arial" w:cs="Arial"/>
                <w:b/>
                <w:color w:val="262626" w:themeColor="text1" w:themeTint="D9"/>
                <w:sz w:val="36"/>
              </w:rPr>
              <w:lastRenderedPageBreak/>
              <w:t>características socioeconómicas, y el tipo y monto de apoyo que reciben</w:t>
            </w:r>
          </w:p>
          <w:p w14:paraId="5019624D" w14:textId="77777777" w:rsidR="00300D02" w:rsidRPr="00A3099B" w:rsidRDefault="00300D02" w:rsidP="00300D02">
            <w:pPr>
              <w:pStyle w:val="Prrafodelista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120" w:line="320" w:lineRule="exact"/>
              <w:jc w:val="both"/>
              <w:textAlignment w:val="baseline"/>
              <w:rPr>
                <w:rFonts w:ascii="Arial" w:hAnsi="Arial" w:cs="Arial"/>
                <w:b/>
                <w:color w:val="262626" w:themeColor="text1" w:themeTint="D9"/>
                <w:sz w:val="36"/>
              </w:rPr>
            </w:pPr>
            <w:r w:rsidRPr="00A3099B">
              <w:rPr>
                <w:rFonts w:ascii="Arial" w:hAnsi="Arial" w:cs="Arial"/>
                <w:b/>
                <w:color w:val="262626" w:themeColor="text1" w:themeTint="D9"/>
                <w:sz w:val="36"/>
              </w:rPr>
              <w:t>Permite identificar la contribución del programa a los objetivos, estrategias o líneas de acción del PMD.</w:t>
            </w:r>
          </w:p>
          <w:p w14:paraId="78DD090C" w14:textId="77777777" w:rsidR="00300D02" w:rsidRPr="00A3099B" w:rsidRDefault="00300D02" w:rsidP="00300D02">
            <w:pPr>
              <w:pStyle w:val="Textocomentario"/>
              <w:rPr>
                <w:rFonts w:asciiTheme="majorHAnsi" w:hAnsiTheme="majorHAnsi" w:cstheme="majorHAnsi"/>
                <w:sz w:val="36"/>
                <w:szCs w:val="28"/>
              </w:rPr>
            </w:pPr>
            <w:r w:rsidRPr="00A3099B">
              <w:rPr>
                <w:rFonts w:asciiTheme="majorHAnsi" w:hAnsiTheme="majorHAnsi" w:cstheme="majorHAnsi"/>
                <w:sz w:val="36"/>
                <w:szCs w:val="28"/>
              </w:rPr>
              <w:t xml:space="preserve"> Buscamos que ésta información acompañe al expediente de la Página Municipal, donde se encuentra la información del Programa.</w:t>
            </w:r>
          </w:p>
          <w:p w14:paraId="79DA3D67" w14:textId="52B112D6" w:rsidR="00300D02" w:rsidRPr="00A3099B" w:rsidRDefault="00300D02" w:rsidP="00300D02">
            <w:pPr>
              <w:pStyle w:val="Textocomentario"/>
              <w:rPr>
                <w:rFonts w:asciiTheme="majorHAnsi" w:hAnsiTheme="majorHAnsi" w:cstheme="majorHAnsi"/>
                <w:sz w:val="36"/>
                <w:szCs w:val="28"/>
              </w:rPr>
            </w:pPr>
            <w:r w:rsidRPr="00A3099B">
              <w:rPr>
                <w:rFonts w:asciiTheme="majorHAnsi" w:hAnsiTheme="majorHAnsi" w:cstheme="majorHAnsi"/>
                <w:sz w:val="36"/>
                <w:szCs w:val="28"/>
              </w:rPr>
              <w:t xml:space="preserve">Verificar dos expedientes. </w:t>
            </w:r>
          </w:p>
        </w:tc>
      </w:tr>
      <w:tr w:rsidR="00300D02" w:rsidRPr="00A3099B" w14:paraId="3BE1D436" w14:textId="77777777" w:rsidTr="00A3099B">
        <w:trPr>
          <w:trHeight w:val="1020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61E5B873" w14:textId="0A033881" w:rsidR="00300D02" w:rsidRPr="00A3099B" w:rsidRDefault="00300D02" w:rsidP="00300D02">
            <w:pPr>
              <w:rPr>
                <w:rFonts w:ascii="Arial" w:hAnsi="Arial" w:cs="Arial"/>
                <w:b/>
                <w:bCs/>
                <w:color w:val="FFFFFF" w:themeColor="background1"/>
                <w:sz w:val="36"/>
              </w:rPr>
            </w:pPr>
            <w:r w:rsidRPr="00A3099B">
              <w:rPr>
                <w:rFonts w:ascii="Arial" w:hAnsi="Arial" w:cs="Arial"/>
                <w:b/>
                <w:bCs/>
                <w:color w:val="FFFFFF" w:themeColor="background1"/>
                <w:sz w:val="36"/>
              </w:rPr>
              <w:lastRenderedPageBreak/>
              <w:t>Cobertura y Focalización 9</w:t>
            </w:r>
          </w:p>
        </w:tc>
        <w:tc>
          <w:tcPr>
            <w:tcW w:w="1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F02A" w14:textId="13C452CA" w:rsidR="00300D02" w:rsidRPr="00A3099B" w:rsidRDefault="00300D02" w:rsidP="00300D02">
            <w:pPr>
              <w:spacing w:after="0" w:line="240" w:lineRule="auto"/>
              <w:rPr>
                <w:sz w:val="36"/>
                <w:szCs w:val="18"/>
              </w:rPr>
            </w:pP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753AD" w14:textId="6E2C70C9" w:rsidR="00300D02" w:rsidRPr="00A3099B" w:rsidRDefault="00300D02" w:rsidP="00300D02">
            <w:pPr>
              <w:spacing w:after="0" w:line="240" w:lineRule="auto"/>
              <w:rPr>
                <w:sz w:val="36"/>
                <w:szCs w:val="18"/>
              </w:rPr>
            </w:pPr>
            <w:r w:rsidRPr="00A3099B">
              <w:rPr>
                <w:rFonts w:asciiTheme="majorHAnsi" w:hAnsiTheme="majorHAnsi" w:cstheme="majorHAnsi"/>
                <w:sz w:val="36"/>
                <w:szCs w:val="28"/>
              </w:rPr>
              <w:t>¿Qué porcentaje de becas han sido entregadas en los pagos que a la fecha llevan?</w:t>
            </w:r>
          </w:p>
        </w:tc>
      </w:tr>
      <w:tr w:rsidR="00300D02" w:rsidRPr="00A3099B" w14:paraId="2ACB21EE" w14:textId="77777777" w:rsidTr="00A3099B">
        <w:trPr>
          <w:trHeight w:val="1020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6196F694" w14:textId="4F0BFA99" w:rsidR="00300D02" w:rsidRPr="00A3099B" w:rsidRDefault="00300D02" w:rsidP="00300D02">
            <w:pPr>
              <w:rPr>
                <w:rFonts w:ascii="Arial" w:hAnsi="Arial" w:cs="Arial"/>
                <w:b/>
                <w:bCs/>
                <w:color w:val="FFFFFF" w:themeColor="background1"/>
                <w:sz w:val="36"/>
              </w:rPr>
            </w:pPr>
            <w:r w:rsidRPr="00A3099B">
              <w:rPr>
                <w:rFonts w:ascii="Arial" w:hAnsi="Arial" w:cs="Arial"/>
                <w:b/>
                <w:bCs/>
                <w:color w:val="FFFFFF" w:themeColor="background1"/>
                <w:sz w:val="36"/>
              </w:rPr>
              <w:t>Operación10</w:t>
            </w:r>
          </w:p>
        </w:tc>
        <w:tc>
          <w:tcPr>
            <w:tcW w:w="1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793C" w14:textId="39EFAF14" w:rsidR="00300D02" w:rsidRPr="00A3099B" w:rsidRDefault="00300D02" w:rsidP="00300D02">
            <w:pPr>
              <w:pStyle w:val="Textocomentario"/>
              <w:rPr>
                <w:rFonts w:asciiTheme="majorHAnsi" w:hAnsiTheme="majorHAnsi" w:cstheme="majorHAnsi"/>
                <w:sz w:val="36"/>
                <w:szCs w:val="28"/>
              </w:rPr>
            </w:pPr>
            <w:r w:rsidRPr="00A3099B">
              <w:rPr>
                <w:rFonts w:asciiTheme="majorHAnsi" w:hAnsiTheme="majorHAnsi" w:cstheme="majorHAnsi"/>
                <w:sz w:val="36"/>
                <w:szCs w:val="28"/>
              </w:rPr>
              <w:t>Sin observaciones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DDB19" w14:textId="3B1C6703" w:rsidR="00300D02" w:rsidRPr="00A3099B" w:rsidRDefault="00300D02" w:rsidP="00300D02">
            <w:pPr>
              <w:pStyle w:val="Textocomentario"/>
              <w:rPr>
                <w:rFonts w:asciiTheme="majorHAnsi" w:hAnsiTheme="majorHAnsi" w:cstheme="majorHAnsi"/>
                <w:sz w:val="36"/>
                <w:szCs w:val="28"/>
              </w:rPr>
            </w:pPr>
            <w:r w:rsidRPr="00A3099B">
              <w:rPr>
                <w:rFonts w:asciiTheme="majorHAnsi" w:hAnsiTheme="majorHAnsi" w:cstheme="majorHAnsi"/>
                <w:sz w:val="36"/>
                <w:szCs w:val="28"/>
              </w:rPr>
              <w:t>Necesitamos verificar, ¿cuántos estudios socioeconómicos realizaron? ¿De qué documentos consta el expediente de los beneficiarios del programa?</w:t>
            </w:r>
          </w:p>
        </w:tc>
      </w:tr>
      <w:tr w:rsidR="00300D02" w:rsidRPr="00A3099B" w14:paraId="5529F314" w14:textId="77777777" w:rsidTr="00A3099B">
        <w:trPr>
          <w:trHeight w:val="1020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DE164C0" w14:textId="64CF8A2D" w:rsidR="00300D02" w:rsidRPr="00A3099B" w:rsidRDefault="00300D02" w:rsidP="00300D02">
            <w:pPr>
              <w:rPr>
                <w:rFonts w:ascii="Arial" w:hAnsi="Arial" w:cs="Arial"/>
                <w:b/>
                <w:bCs/>
                <w:color w:val="FFFFFF" w:themeColor="background1"/>
                <w:sz w:val="36"/>
              </w:rPr>
            </w:pPr>
            <w:r w:rsidRPr="00A3099B">
              <w:rPr>
                <w:rFonts w:ascii="Arial" w:hAnsi="Arial" w:cs="Arial"/>
                <w:b/>
                <w:bCs/>
                <w:color w:val="FFFFFF" w:themeColor="background1"/>
                <w:sz w:val="36"/>
              </w:rPr>
              <w:t>Operación 11</w:t>
            </w:r>
          </w:p>
        </w:tc>
        <w:tc>
          <w:tcPr>
            <w:tcW w:w="1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51FA" w14:textId="1EAF83F2" w:rsidR="00300D02" w:rsidRPr="00A3099B" w:rsidRDefault="00300D02" w:rsidP="00300D02">
            <w:pPr>
              <w:pStyle w:val="Textocomentario"/>
              <w:rPr>
                <w:sz w:val="36"/>
              </w:rPr>
            </w:pP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FDE24" w14:textId="4BA8A246" w:rsidR="00300D02" w:rsidRPr="00A3099B" w:rsidRDefault="00300D02" w:rsidP="00300D02">
            <w:pPr>
              <w:spacing w:after="0"/>
              <w:jc w:val="both"/>
              <w:rPr>
                <w:rFonts w:asciiTheme="majorHAnsi" w:hAnsiTheme="majorHAnsi" w:cstheme="majorHAnsi"/>
                <w:sz w:val="36"/>
                <w:szCs w:val="28"/>
              </w:rPr>
            </w:pPr>
            <w:r w:rsidRPr="00A3099B">
              <w:rPr>
                <w:rFonts w:asciiTheme="majorHAnsi" w:hAnsiTheme="majorHAnsi" w:cstheme="majorHAnsi"/>
                <w:sz w:val="36"/>
                <w:szCs w:val="28"/>
              </w:rPr>
              <w:t>Sólo es ese fue el problema que enfrentaron</w:t>
            </w:r>
            <w:proofErr w:type="gramStart"/>
            <w:r w:rsidRPr="00A3099B">
              <w:rPr>
                <w:rFonts w:asciiTheme="majorHAnsi" w:hAnsiTheme="majorHAnsi" w:cstheme="majorHAnsi"/>
                <w:sz w:val="36"/>
                <w:szCs w:val="28"/>
              </w:rPr>
              <w:t>?</w:t>
            </w:r>
            <w:proofErr w:type="gramEnd"/>
            <w:r w:rsidRPr="00A3099B">
              <w:rPr>
                <w:rFonts w:asciiTheme="majorHAnsi" w:hAnsiTheme="majorHAnsi" w:cstheme="majorHAnsi"/>
                <w:sz w:val="36"/>
                <w:szCs w:val="28"/>
              </w:rPr>
              <w:t xml:space="preserve"> </w:t>
            </w:r>
          </w:p>
        </w:tc>
      </w:tr>
      <w:tr w:rsidR="00300D02" w:rsidRPr="00A3099B" w14:paraId="0241C05F" w14:textId="77777777" w:rsidTr="00A3099B">
        <w:trPr>
          <w:trHeight w:val="1020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55F249A" w14:textId="3220676C" w:rsidR="00300D02" w:rsidRPr="00A3099B" w:rsidRDefault="00300D02" w:rsidP="00300D02">
            <w:pPr>
              <w:rPr>
                <w:rFonts w:ascii="Arial" w:hAnsi="Arial" w:cs="Arial"/>
                <w:b/>
                <w:bCs/>
                <w:color w:val="FFFFFF" w:themeColor="background1"/>
                <w:sz w:val="36"/>
              </w:rPr>
            </w:pPr>
            <w:r w:rsidRPr="00A3099B">
              <w:rPr>
                <w:rFonts w:ascii="Arial" w:hAnsi="Arial" w:cs="Arial"/>
                <w:b/>
                <w:bCs/>
                <w:color w:val="FFFFFF" w:themeColor="background1"/>
                <w:sz w:val="36"/>
              </w:rPr>
              <w:lastRenderedPageBreak/>
              <w:t>Operación 12</w:t>
            </w:r>
          </w:p>
        </w:tc>
        <w:tc>
          <w:tcPr>
            <w:tcW w:w="1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BF5B8" w14:textId="1F663C83" w:rsidR="00300D02" w:rsidRPr="00A3099B" w:rsidRDefault="00300D02" w:rsidP="00300D02">
            <w:pPr>
              <w:pStyle w:val="Textocomentario"/>
              <w:rPr>
                <w:sz w:val="36"/>
                <w:szCs w:val="18"/>
              </w:rPr>
            </w:pPr>
            <w:r w:rsidRPr="00A3099B">
              <w:rPr>
                <w:rFonts w:asciiTheme="majorHAnsi" w:hAnsiTheme="majorHAnsi" w:cstheme="majorHAnsi"/>
                <w:sz w:val="36"/>
                <w:szCs w:val="28"/>
              </w:rPr>
              <w:t>Sin observaciones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E8283" w14:textId="302C2257" w:rsidR="00300D02" w:rsidRPr="00A3099B" w:rsidRDefault="00300D02" w:rsidP="00300D02">
            <w:pPr>
              <w:pStyle w:val="Textocomentario"/>
              <w:rPr>
                <w:sz w:val="36"/>
                <w:szCs w:val="18"/>
              </w:rPr>
            </w:pPr>
            <w:r w:rsidRPr="00A3099B">
              <w:rPr>
                <w:rFonts w:asciiTheme="majorHAnsi" w:hAnsiTheme="majorHAnsi" w:cstheme="majorHAnsi"/>
                <w:sz w:val="36"/>
                <w:szCs w:val="28"/>
              </w:rPr>
              <w:t>Verificar base de datos al momento de la evaluación.</w:t>
            </w:r>
          </w:p>
        </w:tc>
      </w:tr>
      <w:tr w:rsidR="00300D02" w:rsidRPr="00A3099B" w14:paraId="5826E4C9" w14:textId="77777777" w:rsidTr="00A3099B">
        <w:trPr>
          <w:trHeight w:val="1020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2F7DBBC1" w14:textId="3185FEDE" w:rsidR="00300D02" w:rsidRPr="00A3099B" w:rsidRDefault="00300D02" w:rsidP="00300D02">
            <w:pPr>
              <w:rPr>
                <w:rFonts w:ascii="Arial" w:hAnsi="Arial" w:cs="Arial"/>
                <w:b/>
                <w:bCs/>
                <w:color w:val="FFFFFF" w:themeColor="background1"/>
                <w:sz w:val="36"/>
              </w:rPr>
            </w:pPr>
            <w:r w:rsidRPr="00A3099B">
              <w:rPr>
                <w:rFonts w:ascii="Arial" w:hAnsi="Arial" w:cs="Arial"/>
                <w:b/>
                <w:bCs/>
                <w:color w:val="FFFFFF" w:themeColor="background1"/>
                <w:sz w:val="36"/>
              </w:rPr>
              <w:t>Operación 13</w:t>
            </w:r>
          </w:p>
        </w:tc>
        <w:tc>
          <w:tcPr>
            <w:tcW w:w="1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89A49" w14:textId="77777777" w:rsidR="00300D02" w:rsidRPr="00A3099B" w:rsidRDefault="00300D02" w:rsidP="00300D02">
            <w:pPr>
              <w:pStyle w:val="Textocomentario"/>
              <w:rPr>
                <w:sz w:val="36"/>
                <w:szCs w:val="18"/>
              </w:rPr>
            </w:pP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E38A7" w14:textId="77777777" w:rsidR="00300D02" w:rsidRPr="00A3099B" w:rsidRDefault="00300D02" w:rsidP="00300D02">
            <w:pPr>
              <w:pStyle w:val="Textocomentario"/>
              <w:rPr>
                <w:rFonts w:asciiTheme="majorHAnsi" w:hAnsiTheme="majorHAnsi" w:cstheme="majorHAnsi"/>
                <w:b/>
                <w:sz w:val="36"/>
                <w:szCs w:val="28"/>
              </w:rPr>
            </w:pPr>
            <w:r w:rsidRPr="00A3099B">
              <w:rPr>
                <w:rFonts w:asciiTheme="majorHAnsi" w:hAnsiTheme="majorHAnsi" w:cstheme="majorHAnsi"/>
                <w:b/>
                <w:sz w:val="36"/>
                <w:szCs w:val="28"/>
              </w:rPr>
              <w:t>Plan de Mejora:</w:t>
            </w:r>
          </w:p>
          <w:p w14:paraId="7CF4D89C" w14:textId="1040185E" w:rsidR="00300D02" w:rsidRPr="00A3099B" w:rsidRDefault="00300D02" w:rsidP="00300D02">
            <w:pPr>
              <w:pStyle w:val="Textocomentario"/>
              <w:rPr>
                <w:sz w:val="36"/>
                <w:szCs w:val="18"/>
              </w:rPr>
            </w:pPr>
            <w:r w:rsidRPr="00A3099B">
              <w:rPr>
                <w:rFonts w:asciiTheme="majorHAnsi" w:hAnsiTheme="majorHAnsi" w:cstheme="majorHAnsi"/>
                <w:sz w:val="36"/>
                <w:szCs w:val="28"/>
              </w:rPr>
              <w:t xml:space="preserve">Buscar la Manera de que  Comunicación Social coloque la información de nuestro programa en un lugar estratégico e incluir la información completa del programa, crear una especie de espacio específico para incluir lo que se realizó el año pasado y lo que está realizando éste año. </w:t>
            </w:r>
          </w:p>
        </w:tc>
      </w:tr>
      <w:tr w:rsidR="00300D02" w:rsidRPr="00A3099B" w14:paraId="4D9C793E" w14:textId="77777777" w:rsidTr="00A3099B">
        <w:trPr>
          <w:trHeight w:val="696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6723E6A2" w14:textId="2140416A" w:rsidR="00300D02" w:rsidRPr="00A3099B" w:rsidRDefault="00300D02" w:rsidP="00300D02">
            <w:pPr>
              <w:rPr>
                <w:rFonts w:ascii="Arial" w:hAnsi="Arial" w:cs="Arial"/>
                <w:b/>
                <w:bCs/>
                <w:color w:val="FFFFFF" w:themeColor="background1"/>
                <w:sz w:val="36"/>
              </w:rPr>
            </w:pPr>
            <w:r w:rsidRPr="00A3099B">
              <w:rPr>
                <w:rFonts w:ascii="Arial" w:hAnsi="Arial" w:cs="Arial"/>
                <w:b/>
                <w:bCs/>
                <w:color w:val="FFFFFF" w:themeColor="background1"/>
                <w:sz w:val="36"/>
              </w:rPr>
              <w:t>Percepción de la población atendida 14</w:t>
            </w:r>
          </w:p>
        </w:tc>
        <w:tc>
          <w:tcPr>
            <w:tcW w:w="1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B91B" w14:textId="3C433085" w:rsidR="00300D02" w:rsidRPr="00A3099B" w:rsidRDefault="00300D02" w:rsidP="00300D02">
            <w:pPr>
              <w:pStyle w:val="Textocomentario"/>
              <w:rPr>
                <w:rFonts w:asciiTheme="majorHAnsi" w:hAnsiTheme="majorHAnsi" w:cstheme="majorHAnsi"/>
                <w:sz w:val="36"/>
                <w:szCs w:val="28"/>
              </w:rPr>
            </w:pP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37C62" w14:textId="77777777" w:rsidR="00300D02" w:rsidRPr="00A3099B" w:rsidRDefault="00300D02" w:rsidP="00300D02">
            <w:pPr>
              <w:pStyle w:val="Textocomentario"/>
              <w:rPr>
                <w:rFonts w:asciiTheme="majorHAnsi" w:hAnsiTheme="majorHAnsi" w:cstheme="majorHAnsi"/>
                <w:b/>
                <w:sz w:val="36"/>
                <w:szCs w:val="28"/>
              </w:rPr>
            </w:pPr>
            <w:r w:rsidRPr="00A3099B">
              <w:rPr>
                <w:rFonts w:asciiTheme="majorHAnsi" w:hAnsiTheme="majorHAnsi" w:cstheme="majorHAnsi"/>
                <w:b/>
                <w:sz w:val="36"/>
                <w:szCs w:val="28"/>
              </w:rPr>
              <w:t xml:space="preserve">Plan de mejora: </w:t>
            </w:r>
          </w:p>
          <w:p w14:paraId="69CBE1A5" w14:textId="68F771D9" w:rsidR="00300D02" w:rsidRPr="00A3099B" w:rsidRDefault="00300D02" w:rsidP="00300D02">
            <w:pPr>
              <w:pStyle w:val="Textocomentario"/>
              <w:rPr>
                <w:rFonts w:asciiTheme="majorHAnsi" w:hAnsiTheme="majorHAnsi" w:cstheme="majorHAnsi"/>
                <w:sz w:val="36"/>
                <w:szCs w:val="28"/>
              </w:rPr>
            </w:pPr>
            <w:r w:rsidRPr="00A3099B">
              <w:rPr>
                <w:rFonts w:asciiTheme="majorHAnsi" w:hAnsiTheme="majorHAnsi" w:cstheme="majorHAnsi"/>
                <w:sz w:val="36"/>
                <w:szCs w:val="28"/>
              </w:rPr>
              <w:t>En ROP no se habla de encuestas de salida a aplicar ni ningún instrumento para saber el grado de satisfacción debemos contar con alguna encuesta para verificar la percepción del beneficiario y ver qué cosas podemos mejorar.</w:t>
            </w:r>
          </w:p>
        </w:tc>
      </w:tr>
    </w:tbl>
    <w:p w14:paraId="06E4147F" w14:textId="77777777" w:rsidR="00D438A9" w:rsidRDefault="00D438A9" w:rsidP="00D438A9">
      <w:pPr>
        <w:spacing w:after="120" w:line="320" w:lineRule="exact"/>
        <w:ind w:right="51"/>
        <w:rPr>
          <w:rFonts w:ascii="Arial" w:eastAsia="Times" w:hAnsi="Arial" w:cs="Arial"/>
          <w:b/>
          <w:iCs/>
          <w:color w:val="262626" w:themeColor="text1" w:themeTint="D9"/>
        </w:rPr>
      </w:pPr>
    </w:p>
    <w:p w14:paraId="76F2FEDC" w14:textId="77777777" w:rsidR="00D438A9" w:rsidRDefault="00D438A9"/>
    <w:sectPr w:rsidR="00D438A9" w:rsidSect="00444E3C">
      <w:pgSz w:w="15840" w:h="12240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E0180"/>
    <w:multiLevelType w:val="multilevel"/>
    <w:tmpl w:val="82847B9A"/>
    <w:lvl w:ilvl="0">
      <w:start w:val="1"/>
      <w:numFmt w:val="decimal"/>
      <w:lvlText w:val="%1."/>
      <w:lvlJc w:val="left"/>
      <w:pPr>
        <w:ind w:left="4046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upperRoman"/>
      <w:lvlText w:val="%2."/>
      <w:lvlJc w:val="right"/>
      <w:pPr>
        <w:ind w:left="820" w:hanging="394"/>
      </w:pPr>
      <w:rPr>
        <w:rFonts w:cs="Times New Roman"/>
        <w:b/>
        <w:bCs/>
        <w:sz w:val="22"/>
        <w:szCs w:val="22"/>
      </w:rPr>
    </w:lvl>
    <w:lvl w:ilvl="2">
      <w:numFmt w:val="bullet"/>
      <w:lvlText w:val="•"/>
      <w:lvlJc w:val="left"/>
      <w:pPr>
        <w:ind w:left="2008" w:hanging="394"/>
      </w:pPr>
    </w:lvl>
    <w:lvl w:ilvl="3">
      <w:numFmt w:val="bullet"/>
      <w:lvlText w:val="•"/>
      <w:lvlJc w:val="left"/>
      <w:pPr>
        <w:ind w:left="2864" w:hanging="394"/>
      </w:pPr>
    </w:lvl>
    <w:lvl w:ilvl="4">
      <w:numFmt w:val="bullet"/>
      <w:lvlText w:val="•"/>
      <w:lvlJc w:val="left"/>
      <w:pPr>
        <w:ind w:left="3721" w:hanging="394"/>
      </w:pPr>
    </w:lvl>
    <w:lvl w:ilvl="5">
      <w:numFmt w:val="bullet"/>
      <w:lvlText w:val="•"/>
      <w:lvlJc w:val="left"/>
      <w:pPr>
        <w:ind w:left="4577" w:hanging="394"/>
      </w:pPr>
    </w:lvl>
    <w:lvl w:ilvl="6">
      <w:numFmt w:val="bullet"/>
      <w:lvlText w:val="•"/>
      <w:lvlJc w:val="left"/>
      <w:pPr>
        <w:ind w:left="5434" w:hanging="394"/>
      </w:pPr>
    </w:lvl>
    <w:lvl w:ilvl="7">
      <w:numFmt w:val="bullet"/>
      <w:lvlText w:val="•"/>
      <w:lvlJc w:val="left"/>
      <w:pPr>
        <w:ind w:left="6290" w:hanging="394"/>
      </w:pPr>
    </w:lvl>
    <w:lvl w:ilvl="8">
      <w:numFmt w:val="bullet"/>
      <w:lvlText w:val="•"/>
      <w:lvlJc w:val="left"/>
      <w:pPr>
        <w:ind w:left="7147" w:hanging="394"/>
      </w:pPr>
    </w:lvl>
  </w:abstractNum>
  <w:abstractNum w:abstractNumId="1">
    <w:nsid w:val="17887151"/>
    <w:multiLevelType w:val="hybridMultilevel"/>
    <w:tmpl w:val="0EF063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D5520"/>
    <w:multiLevelType w:val="hybridMultilevel"/>
    <w:tmpl w:val="F14A4FC8"/>
    <w:lvl w:ilvl="0" w:tplc="9450481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6548C"/>
    <w:multiLevelType w:val="hybridMultilevel"/>
    <w:tmpl w:val="C5B08F32"/>
    <w:lvl w:ilvl="0" w:tplc="3B9E8A9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220EA"/>
    <w:multiLevelType w:val="multilevel"/>
    <w:tmpl w:val="ECF4FDA0"/>
    <w:lvl w:ilvl="0">
      <w:start w:val="1"/>
      <w:numFmt w:val="decimal"/>
      <w:lvlText w:val="%1"/>
      <w:lvlJc w:val="left"/>
      <w:pPr>
        <w:ind w:left="405" w:hanging="405"/>
      </w:pPr>
      <w:rPr>
        <w:rFonts w:ascii="Franklin Gothic Book" w:hAnsi="Franklin Gothic Book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ascii="Franklin Gothic Book" w:hAnsi="Franklin Gothic Book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Franklin Gothic Book" w:hAnsi="Franklin Gothic Book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Franklin Gothic Book" w:hAnsi="Franklin Gothic Book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Franklin Gothic Book" w:hAnsi="Franklin Gothic Book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Franklin Gothic Book" w:hAnsi="Franklin Gothic Book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Franklin Gothic Book" w:hAnsi="Franklin Gothic Book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Franklin Gothic Book" w:hAnsi="Franklin Gothic Book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Franklin Gothic Book" w:hAnsi="Franklin Gothic Book" w:hint="default"/>
      </w:rPr>
    </w:lvl>
  </w:abstractNum>
  <w:abstractNum w:abstractNumId="5">
    <w:nsid w:val="276D3D78"/>
    <w:multiLevelType w:val="hybridMultilevel"/>
    <w:tmpl w:val="BC4A11AA"/>
    <w:lvl w:ilvl="0" w:tplc="74069ED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93438"/>
    <w:multiLevelType w:val="hybridMultilevel"/>
    <w:tmpl w:val="3D544EEA"/>
    <w:lvl w:ilvl="0" w:tplc="AF1E9B1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64332"/>
    <w:multiLevelType w:val="hybridMultilevel"/>
    <w:tmpl w:val="399A1B30"/>
    <w:lvl w:ilvl="0" w:tplc="4CDA978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A0B6D"/>
    <w:multiLevelType w:val="hybridMultilevel"/>
    <w:tmpl w:val="6032B31A"/>
    <w:lvl w:ilvl="0" w:tplc="2C3A2C3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23648"/>
    <w:multiLevelType w:val="hybridMultilevel"/>
    <w:tmpl w:val="4D181E5E"/>
    <w:lvl w:ilvl="0" w:tplc="97449ED8">
      <w:start w:val="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F3474"/>
    <w:multiLevelType w:val="hybridMultilevel"/>
    <w:tmpl w:val="B11E39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8214B"/>
    <w:multiLevelType w:val="hybridMultilevel"/>
    <w:tmpl w:val="E2AC9A86"/>
    <w:lvl w:ilvl="0" w:tplc="8E3AE6E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71C7D"/>
    <w:multiLevelType w:val="hybridMultilevel"/>
    <w:tmpl w:val="4022D19A"/>
    <w:lvl w:ilvl="0" w:tplc="ED543DE0">
      <w:start w:val="1"/>
      <w:numFmt w:val="lowerLetter"/>
      <w:lvlText w:val="%1)"/>
      <w:lvlJc w:val="left"/>
      <w:pPr>
        <w:ind w:left="780" w:hanging="360"/>
      </w:pPr>
    </w:lvl>
    <w:lvl w:ilvl="1" w:tplc="0C0A0019">
      <w:start w:val="1"/>
      <w:numFmt w:val="lowerLetter"/>
      <w:lvlText w:val="%2."/>
      <w:lvlJc w:val="left"/>
      <w:pPr>
        <w:ind w:left="1500" w:hanging="360"/>
      </w:pPr>
    </w:lvl>
    <w:lvl w:ilvl="2" w:tplc="0C0A001B">
      <w:start w:val="1"/>
      <w:numFmt w:val="lowerRoman"/>
      <w:lvlText w:val="%3."/>
      <w:lvlJc w:val="right"/>
      <w:pPr>
        <w:ind w:left="2220" w:hanging="180"/>
      </w:pPr>
    </w:lvl>
    <w:lvl w:ilvl="3" w:tplc="0C0A000F">
      <w:start w:val="1"/>
      <w:numFmt w:val="decimal"/>
      <w:lvlText w:val="%4."/>
      <w:lvlJc w:val="left"/>
      <w:pPr>
        <w:ind w:left="2940" w:hanging="360"/>
      </w:pPr>
    </w:lvl>
    <w:lvl w:ilvl="4" w:tplc="0C0A0019">
      <w:start w:val="1"/>
      <w:numFmt w:val="lowerLetter"/>
      <w:lvlText w:val="%5."/>
      <w:lvlJc w:val="left"/>
      <w:pPr>
        <w:ind w:left="3660" w:hanging="360"/>
      </w:pPr>
    </w:lvl>
    <w:lvl w:ilvl="5" w:tplc="0C0A001B">
      <w:start w:val="1"/>
      <w:numFmt w:val="lowerRoman"/>
      <w:lvlText w:val="%6."/>
      <w:lvlJc w:val="right"/>
      <w:pPr>
        <w:ind w:left="4380" w:hanging="180"/>
      </w:pPr>
    </w:lvl>
    <w:lvl w:ilvl="6" w:tplc="0C0A000F">
      <w:start w:val="1"/>
      <w:numFmt w:val="decimal"/>
      <w:lvlText w:val="%7."/>
      <w:lvlJc w:val="left"/>
      <w:pPr>
        <w:ind w:left="5100" w:hanging="360"/>
      </w:pPr>
    </w:lvl>
    <w:lvl w:ilvl="7" w:tplc="0C0A0019">
      <w:start w:val="1"/>
      <w:numFmt w:val="lowerLetter"/>
      <w:lvlText w:val="%8."/>
      <w:lvlJc w:val="left"/>
      <w:pPr>
        <w:ind w:left="5820" w:hanging="360"/>
      </w:pPr>
    </w:lvl>
    <w:lvl w:ilvl="8" w:tplc="0C0A001B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5AAA7332"/>
    <w:multiLevelType w:val="hybridMultilevel"/>
    <w:tmpl w:val="B574A20A"/>
    <w:lvl w:ilvl="0" w:tplc="F198F0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33292"/>
    <w:multiLevelType w:val="hybridMultilevel"/>
    <w:tmpl w:val="419A0716"/>
    <w:lvl w:ilvl="0" w:tplc="209425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B465D20"/>
    <w:multiLevelType w:val="hybridMultilevel"/>
    <w:tmpl w:val="307C93CC"/>
    <w:lvl w:ilvl="0" w:tplc="7954E92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B2D18"/>
    <w:multiLevelType w:val="hybridMultilevel"/>
    <w:tmpl w:val="38C09608"/>
    <w:lvl w:ilvl="0" w:tplc="7FB4859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F630A9"/>
    <w:multiLevelType w:val="hybridMultilevel"/>
    <w:tmpl w:val="01D0E84C"/>
    <w:lvl w:ilvl="0" w:tplc="47E0DE7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57369"/>
    <w:multiLevelType w:val="hybridMultilevel"/>
    <w:tmpl w:val="531A8A54"/>
    <w:lvl w:ilvl="0" w:tplc="0C42B64E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33EB6"/>
    <w:multiLevelType w:val="hybridMultilevel"/>
    <w:tmpl w:val="D7A42954"/>
    <w:lvl w:ilvl="0" w:tplc="BDD630D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251F4D"/>
    <w:multiLevelType w:val="hybridMultilevel"/>
    <w:tmpl w:val="4D181E5E"/>
    <w:lvl w:ilvl="0" w:tplc="97449ED8">
      <w:start w:val="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35442"/>
    <w:multiLevelType w:val="hybridMultilevel"/>
    <w:tmpl w:val="B406B940"/>
    <w:lvl w:ilvl="0" w:tplc="8F4CF326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9225DEC"/>
    <w:multiLevelType w:val="hybridMultilevel"/>
    <w:tmpl w:val="2526A50A"/>
    <w:lvl w:ilvl="0" w:tplc="1818D80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EEA2FA8"/>
    <w:multiLevelType w:val="hybridMultilevel"/>
    <w:tmpl w:val="7234A9F2"/>
    <w:lvl w:ilvl="0" w:tplc="A704C3B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9"/>
  </w:num>
  <w:num w:numId="5">
    <w:abstractNumId w:val="11"/>
  </w:num>
  <w:num w:numId="6">
    <w:abstractNumId w:val="3"/>
  </w:num>
  <w:num w:numId="7">
    <w:abstractNumId w:val="15"/>
  </w:num>
  <w:num w:numId="8">
    <w:abstractNumId w:val="8"/>
  </w:num>
  <w:num w:numId="9">
    <w:abstractNumId w:val="17"/>
  </w:num>
  <w:num w:numId="10">
    <w:abstractNumId w:val="10"/>
  </w:num>
  <w:num w:numId="11">
    <w:abstractNumId w:val="18"/>
  </w:num>
  <w:num w:numId="12">
    <w:abstractNumId w:val="16"/>
  </w:num>
  <w:num w:numId="13">
    <w:abstractNumId w:val="21"/>
  </w:num>
  <w:num w:numId="14">
    <w:abstractNumId w:val="13"/>
  </w:num>
  <w:num w:numId="15">
    <w:abstractNumId w:val="9"/>
  </w:num>
  <w:num w:numId="16">
    <w:abstractNumId w:val="20"/>
  </w:num>
  <w:num w:numId="1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4"/>
  </w:num>
  <w:num w:numId="22">
    <w:abstractNumId w:val="1"/>
  </w:num>
  <w:num w:numId="23">
    <w:abstractNumId w:val="2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A9"/>
    <w:rsid w:val="00046E06"/>
    <w:rsid w:val="000540BB"/>
    <w:rsid w:val="000A583E"/>
    <w:rsid w:val="000C7DD7"/>
    <w:rsid w:val="000D6889"/>
    <w:rsid w:val="000F0D28"/>
    <w:rsid w:val="00161355"/>
    <w:rsid w:val="0017103C"/>
    <w:rsid w:val="001A00B7"/>
    <w:rsid w:val="002032A6"/>
    <w:rsid w:val="00240F4F"/>
    <w:rsid w:val="002C5B1B"/>
    <w:rsid w:val="002E069A"/>
    <w:rsid w:val="002E2B2C"/>
    <w:rsid w:val="00300D02"/>
    <w:rsid w:val="00413B82"/>
    <w:rsid w:val="00444E3C"/>
    <w:rsid w:val="004B782E"/>
    <w:rsid w:val="005054FF"/>
    <w:rsid w:val="00516C35"/>
    <w:rsid w:val="0054317F"/>
    <w:rsid w:val="00545330"/>
    <w:rsid w:val="0059009C"/>
    <w:rsid w:val="005B4EA1"/>
    <w:rsid w:val="005F55CD"/>
    <w:rsid w:val="00641AC0"/>
    <w:rsid w:val="006641A3"/>
    <w:rsid w:val="00666FC4"/>
    <w:rsid w:val="00673FEA"/>
    <w:rsid w:val="006E7BA9"/>
    <w:rsid w:val="006F186F"/>
    <w:rsid w:val="00720B7F"/>
    <w:rsid w:val="007935D3"/>
    <w:rsid w:val="007D6060"/>
    <w:rsid w:val="0081070B"/>
    <w:rsid w:val="00851753"/>
    <w:rsid w:val="008A19F2"/>
    <w:rsid w:val="008B3FD6"/>
    <w:rsid w:val="008C642E"/>
    <w:rsid w:val="008E3498"/>
    <w:rsid w:val="00906CCF"/>
    <w:rsid w:val="00935F31"/>
    <w:rsid w:val="00963CC5"/>
    <w:rsid w:val="00975169"/>
    <w:rsid w:val="009803ED"/>
    <w:rsid w:val="00991523"/>
    <w:rsid w:val="009B7155"/>
    <w:rsid w:val="009C0EE7"/>
    <w:rsid w:val="009F18B3"/>
    <w:rsid w:val="009F4AEE"/>
    <w:rsid w:val="00A3099B"/>
    <w:rsid w:val="00AC020C"/>
    <w:rsid w:val="00B13348"/>
    <w:rsid w:val="00B323C7"/>
    <w:rsid w:val="00B65A55"/>
    <w:rsid w:val="00BE06F0"/>
    <w:rsid w:val="00C171D6"/>
    <w:rsid w:val="00C60C9D"/>
    <w:rsid w:val="00CA719F"/>
    <w:rsid w:val="00D04333"/>
    <w:rsid w:val="00D438A9"/>
    <w:rsid w:val="00D61919"/>
    <w:rsid w:val="00D85DA0"/>
    <w:rsid w:val="00D92BE7"/>
    <w:rsid w:val="00DA1C5B"/>
    <w:rsid w:val="00DB7638"/>
    <w:rsid w:val="00DC13B1"/>
    <w:rsid w:val="00DC2602"/>
    <w:rsid w:val="00E05228"/>
    <w:rsid w:val="00E0758C"/>
    <w:rsid w:val="00E2404B"/>
    <w:rsid w:val="00E85E8F"/>
    <w:rsid w:val="00E93DFC"/>
    <w:rsid w:val="00EE346D"/>
    <w:rsid w:val="00EF726C"/>
    <w:rsid w:val="00F11A7A"/>
    <w:rsid w:val="00F63192"/>
    <w:rsid w:val="00F7239B"/>
    <w:rsid w:val="00F73017"/>
    <w:rsid w:val="00F87CAB"/>
    <w:rsid w:val="00FB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24E47"/>
  <w15:docId w15:val="{6BA1834D-1273-405C-884E-75C69795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8A9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5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F31"/>
    <w:rPr>
      <w:rFonts w:ascii="Segoe UI" w:eastAsiaTheme="minorEastAsia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DC13B1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2C5B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C5B1B"/>
    <w:rPr>
      <w:rFonts w:eastAsiaTheme="minorEastAsia"/>
      <w:sz w:val="20"/>
      <w:szCs w:val="20"/>
      <w:lang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qFormat/>
    <w:rsid w:val="00F87CA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87CAB"/>
    <w:rPr>
      <w:rFonts w:ascii="Tahoma" w:eastAsia="Times New Roman" w:hAnsi="Tahoma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87CAB"/>
    <w:rPr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A71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1093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lopez</dc:creator>
  <cp:lastModifiedBy>Claudia Patricia Casillas Cobian</cp:lastModifiedBy>
  <cp:revision>2</cp:revision>
  <cp:lastPrinted>2017-01-19T18:21:00Z</cp:lastPrinted>
  <dcterms:created xsi:type="dcterms:W3CDTF">2018-02-09T15:34:00Z</dcterms:created>
  <dcterms:modified xsi:type="dcterms:W3CDTF">2018-02-09T15:34:00Z</dcterms:modified>
</cp:coreProperties>
</file>