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1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8424AA" w:rsidRPr="00A53525" w:rsidTr="008424AA">
        <w:trPr>
          <w:trHeight w:val="1346"/>
        </w:trPr>
        <w:tc>
          <w:tcPr>
            <w:tcW w:w="1651" w:type="dxa"/>
          </w:tcPr>
          <w:p w:rsidR="008424AA" w:rsidRPr="00A53525" w:rsidRDefault="008424AA" w:rsidP="008424AA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24AA" w:rsidRPr="00A53525" w:rsidRDefault="008424AA" w:rsidP="008424AA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24AA" w:rsidRPr="00A53525" w:rsidRDefault="008424AA" w:rsidP="008424AA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8424AA" w:rsidRDefault="008424AA" w:rsidP="008424AA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8424AA" w:rsidRPr="005D6B0E" w:rsidRDefault="008424AA" w:rsidP="008424AA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8424AA" w:rsidRDefault="008424AA" w:rsidP="008424AA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24AA" w:rsidRPr="00A53525" w:rsidRDefault="008424AA" w:rsidP="008424AA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-64770</wp:posOffset>
            </wp:positionV>
            <wp:extent cx="783590" cy="979170"/>
            <wp:effectExtent l="19050" t="0" r="0" b="0"/>
            <wp:wrapThrough wrapText="bothSides">
              <wp:wrapPolygon edited="0">
                <wp:start x="-525" y="0"/>
                <wp:lineTo x="-525" y="21012"/>
                <wp:lineTo x="21530" y="21012"/>
                <wp:lineTo x="21530" y="0"/>
                <wp:lineTo x="-525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8424AA" w:rsidRDefault="008424AA">
      <w:pPr>
        <w:rPr>
          <w:b/>
          <w:sz w:val="48"/>
        </w:rPr>
      </w:pPr>
    </w:p>
    <w:p w:rsidR="0095054C" w:rsidRPr="0068316A" w:rsidRDefault="00541F08" w:rsidP="0068316A">
      <w:pPr>
        <w:jc w:val="center"/>
        <w:rPr>
          <w:sz w:val="2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007C74" w:rsidP="006F1A5C">
            <w:pPr>
              <w:jc w:val="both"/>
            </w:pPr>
            <w:r>
              <w:t xml:space="preserve">Arte, </w:t>
            </w:r>
            <w:r w:rsidR="001C0887">
              <w:t>Recreación</w:t>
            </w:r>
            <w:r>
              <w:t xml:space="preserve"> y Deporte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8E5E61" w:rsidP="006F1A5C">
            <w:pPr>
              <w:jc w:val="both"/>
            </w:pPr>
            <w:r>
              <w:t>1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980162" w:rsidP="006F1A5C">
            <w:pPr>
              <w:jc w:val="both"/>
            </w:pPr>
            <w:r>
              <w:t>Dirección de Educación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8E5E61" w:rsidP="006F1A5C">
            <w:pPr>
              <w:jc w:val="both"/>
            </w:pPr>
            <w:r>
              <w:t>1.6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75442" w:rsidRDefault="00007C74" w:rsidP="00064C05">
            <w:pPr>
              <w:jc w:val="both"/>
            </w:pPr>
            <w:r>
              <w:t>La mayor parte de los discursos ven al deporte, la lectura</w:t>
            </w:r>
            <w:r w:rsidR="00575442">
              <w:t>, el Arte</w:t>
            </w:r>
            <w:r>
              <w:t xml:space="preserve"> y la actividad Física y deportiva como herramientas eficaces y aliadas para evitar o prevenir</w:t>
            </w:r>
            <w:r w:rsidR="00575442">
              <w:t xml:space="preserve"> conductas nocivas en niños y adolescentes, en este campo el panorama que nos presenta la realidad es muy desalentador:</w:t>
            </w:r>
          </w:p>
          <w:p w:rsidR="00007C74" w:rsidRDefault="00575442" w:rsidP="00064C05">
            <w:pPr>
              <w:jc w:val="both"/>
            </w:pPr>
            <w:r>
              <w:t>Dentro de la educación básica en Tlaquepaque solo el 20% de las escuelas cuenta con un Docente dedicado a la activación física y deportiva; en educación Artística solo un 11% de las escuelas cuenta con Maestro en esta área; el 14% de las escuelas tiene biblioteca o cuentan con una sala de lectura y 3% de escuelas cuentan con personal de Psicología y Trabajo Social respectivamente.</w:t>
            </w:r>
            <w:r w:rsidR="00007C74">
              <w:t xml:space="preserve">  </w:t>
            </w:r>
          </w:p>
          <w:p w:rsidR="009970AD" w:rsidRDefault="00575442" w:rsidP="00980162">
            <w:pPr>
              <w:jc w:val="both"/>
            </w:pPr>
            <w:r>
              <w:t xml:space="preserve">Ante esta carencia, es necesario impulsar en la medida de la competencia municipal,  actividades que coloquen a los niños y niñas y </w:t>
            </w:r>
            <w:r w:rsidR="00661EDE">
              <w:t>adolescentes</w:t>
            </w:r>
            <w:r>
              <w:t xml:space="preserve"> en participación dentro de las áreas mencionadas, de esa manera </w:t>
            </w:r>
            <w:r w:rsidR="00347569">
              <w:t xml:space="preserve">estaríamos insertándonos en una propuesta alternativa preventiva de otras actividades nocivas que germinan día con día dentro </w:t>
            </w:r>
            <w:r w:rsidR="00661EDE">
              <w:t>de los centros educativos</w:t>
            </w:r>
            <w:r w:rsidR="00347569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1B09C1" w:rsidP="00314A31">
            <w:pPr>
              <w:jc w:val="both"/>
            </w:pPr>
            <w:r>
              <w:t xml:space="preserve">Programa dirigido </w:t>
            </w:r>
            <w:r w:rsidR="00314A31">
              <w:t>a la totalidad de</w:t>
            </w:r>
            <w:r>
              <w:t xml:space="preserve"> planteles</w:t>
            </w:r>
            <w:r w:rsidR="00314A31">
              <w:t>, con mayor intensidad</w:t>
            </w:r>
            <w:r>
              <w:t xml:space="preserve"> en las 27 colonias de mayor vulnerabilidad según </w:t>
            </w:r>
            <w:r w:rsidR="00661EDE">
              <w:t>diagnóstico</w:t>
            </w:r>
            <w:r>
              <w:t xml:space="preserve"> de políticas públicas del Ayuntamiento de Tlaquepaque en los niveles: </w:t>
            </w:r>
            <w:r w:rsidR="00347569">
              <w:t>Preescolar</w:t>
            </w:r>
            <w:r>
              <w:t>, Primaria, Secundaria y Bachillerato.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8424AA" w:rsidRDefault="00392F74" w:rsidP="006F1A5C">
            <w:pPr>
              <w:jc w:val="both"/>
            </w:pPr>
            <w:r>
              <w:t>José Manuel Gómez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8E5E61" w:rsidRDefault="00661EDE" w:rsidP="008E5E61">
            <w:pPr>
              <w:rPr>
                <w:rFonts w:cs="Helvetica"/>
                <w:shd w:val="clear" w:color="auto" w:fill="FFFFFF"/>
              </w:rPr>
            </w:pPr>
            <w:r w:rsidRPr="00661EDE">
              <w:rPr>
                <w:rFonts w:cs="Helvetica"/>
                <w:shd w:val="clear" w:color="auto" w:fill="FFFFFF"/>
              </w:rPr>
              <w:t>Torneos y talleres de propuestas artísticas vinculantes con los derechos, la paz y propuestas cívicas  y colaborativas: Música, Teatro, Títeres, Pintura, Danza, Futbol, Atletismo y actividades físicas realizadas.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lastRenderedPageBreak/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1509A5" w:rsidP="0090272E">
            <w:pPr>
              <w:jc w:val="both"/>
            </w:pPr>
            <w:r>
              <w:t xml:space="preserve">Alumnos y alumnas de nivel preescolar, primaria, secundaria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E94A3F" w:rsidP="006F1A5C">
            <w:r>
              <w:t>Enero de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E94A3F" w:rsidP="006F1A5C">
            <w:r>
              <w:t>Diciembre de 2017</w:t>
            </w:r>
          </w:p>
          <w:p w:rsidR="00912EEB" w:rsidRDefault="00912EEB" w:rsidP="006F1A5C"/>
          <w:p w:rsidR="001B09C1" w:rsidRDefault="001B09C1" w:rsidP="006F1A5C"/>
          <w:p w:rsidR="001B09C1" w:rsidRDefault="001B09C1" w:rsidP="006F1A5C"/>
        </w:tc>
      </w:tr>
      <w:tr w:rsidR="00650F82" w:rsidTr="00121462">
        <w:tc>
          <w:tcPr>
            <w:tcW w:w="1092" w:type="dxa"/>
          </w:tcPr>
          <w:p w:rsidR="00650F82" w:rsidRDefault="001509A5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90272E" w:rsidP="00C22A3F">
            <w:r>
              <w:t>1</w:t>
            </w:r>
            <w:r w:rsidR="00064C05">
              <w:t>70,000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667"/>
        <w:gridCol w:w="3508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61F3" w:rsidRDefault="0090272E" w:rsidP="00C22A3F">
            <w:r>
              <w:t>Realización de diversos torneos y representaciones en comunidad aledaña a la escuela y dentro de los propios planteles.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9170D4" w:rsidRDefault="0090272E" w:rsidP="0090272E">
            <w:r>
              <w:t>Un torneo municipal de futbol interescolar dentro de las 6 zonas del municipio, al menos 40 presentaciones artísticas: Danza, Teatro y Música, concursos literarios, de lectura de atril, pintura y presentación de cuentacuentos.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64C05" w:rsidP="005461F3">
            <w:pPr>
              <w:jc w:val="center"/>
            </w:pPr>
            <w:r>
              <w:t>Calendarización y establecimiento de los equipos de trabajo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064C05" w:rsidP="005461F3">
            <w:pPr>
              <w:jc w:val="center"/>
            </w:pPr>
            <w:r>
              <w:t>Cubrir al menos un 50% de los planteles</w:t>
            </w:r>
          </w:p>
        </w:tc>
        <w:tc>
          <w:tcPr>
            <w:tcW w:w="1190" w:type="pct"/>
            <w:shd w:val="clear" w:color="auto" w:fill="auto"/>
          </w:tcPr>
          <w:p w:rsidR="0003322C" w:rsidRDefault="00064C05" w:rsidP="005461F3">
            <w:pPr>
              <w:jc w:val="center"/>
            </w:pPr>
            <w:r>
              <w:t>Concluir con los 209 planteles.</w:t>
            </w:r>
          </w:p>
        </w:tc>
      </w:tr>
      <w:tr w:rsidR="00414D92" w:rsidTr="00661EDE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08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372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661EDE">
        <w:tc>
          <w:tcPr>
            <w:tcW w:w="1356" w:type="pct"/>
            <w:shd w:val="clear" w:color="auto" w:fill="auto"/>
          </w:tcPr>
          <w:p w:rsidR="00A316F5" w:rsidRDefault="00064C05" w:rsidP="00506A61">
            <w:pPr>
              <w:jc w:val="center"/>
            </w:pPr>
            <w:r>
              <w:t>0</w:t>
            </w:r>
          </w:p>
        </w:tc>
        <w:tc>
          <w:tcPr>
            <w:tcW w:w="1082" w:type="pct"/>
            <w:gridSpan w:val="2"/>
            <w:shd w:val="clear" w:color="auto" w:fill="auto"/>
          </w:tcPr>
          <w:p w:rsidR="00A316F5" w:rsidRDefault="00064C05" w:rsidP="00506A61">
            <w:pPr>
              <w:jc w:val="center"/>
            </w:pPr>
            <w:r>
              <w:t>209 planteles</w:t>
            </w:r>
          </w:p>
        </w:tc>
        <w:tc>
          <w:tcPr>
            <w:tcW w:w="1372" w:type="pct"/>
            <w:shd w:val="clear" w:color="auto" w:fill="FFFFFF" w:themeFill="background1"/>
          </w:tcPr>
          <w:p w:rsidR="00A316F5" w:rsidRDefault="00661EDE" w:rsidP="00506A61">
            <w:pPr>
              <w:jc w:val="both"/>
            </w:pPr>
            <w:r w:rsidRPr="00661EDE">
              <w:t>Porcentaje de cobertura de planteles intervenidos</w:t>
            </w:r>
            <w:bookmarkStart w:id="0" w:name="_GoBack"/>
            <w:bookmarkEnd w:id="0"/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661EDE">
        <w:tc>
          <w:tcPr>
            <w:tcW w:w="243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562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C83E0A" w:rsidP="0090272E">
            <w:r>
              <w:t>Reunión y configuración</w:t>
            </w:r>
            <w:r w:rsidR="0090272E">
              <w:t xml:space="preserve"> y logística, programación y convocatorias.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1C0887" w:rsidP="00691B6A">
            <w:r>
              <w:t xml:space="preserve">Realización de actividades propuestas. 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C83E0A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p w:rsidR="008424AA" w:rsidRDefault="008424AA" w:rsidP="0042122F">
      <w:pPr>
        <w:jc w:val="center"/>
        <w:rPr>
          <w:b/>
          <w:sz w:val="28"/>
          <w:szCs w:val="28"/>
        </w:rPr>
      </w:pPr>
    </w:p>
    <w:p w:rsidR="008424AA" w:rsidRDefault="008424AA" w:rsidP="0042122F">
      <w:pPr>
        <w:jc w:val="center"/>
        <w:rPr>
          <w:b/>
          <w:sz w:val="28"/>
          <w:szCs w:val="28"/>
        </w:rPr>
      </w:pPr>
      <w:r w:rsidRPr="008424AA">
        <w:rPr>
          <w:b/>
          <w:sz w:val="28"/>
          <w:szCs w:val="28"/>
        </w:rPr>
        <w:t>Dirección de Educación</w:t>
      </w:r>
    </w:p>
    <w:p w:rsidR="008424AA" w:rsidRPr="008424AA" w:rsidRDefault="008424AA" w:rsidP="0042122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2C" w:rsidRDefault="00FD0D2C" w:rsidP="00831F7E">
      <w:pPr>
        <w:spacing w:after="0" w:line="240" w:lineRule="auto"/>
      </w:pPr>
      <w:r>
        <w:separator/>
      </w:r>
    </w:p>
  </w:endnote>
  <w:endnote w:type="continuationSeparator" w:id="0">
    <w:p w:rsidR="00FD0D2C" w:rsidRDefault="00FD0D2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2C" w:rsidRDefault="00FD0D2C" w:rsidP="00831F7E">
      <w:pPr>
        <w:spacing w:after="0" w:line="240" w:lineRule="auto"/>
      </w:pPr>
      <w:r>
        <w:separator/>
      </w:r>
    </w:p>
  </w:footnote>
  <w:footnote w:type="continuationSeparator" w:id="0">
    <w:p w:rsidR="00FD0D2C" w:rsidRDefault="00FD0D2C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7C74"/>
    <w:rsid w:val="0003322C"/>
    <w:rsid w:val="000473B9"/>
    <w:rsid w:val="00047523"/>
    <w:rsid w:val="00064C05"/>
    <w:rsid w:val="00077A68"/>
    <w:rsid w:val="00094BAF"/>
    <w:rsid w:val="000C70C7"/>
    <w:rsid w:val="000D0701"/>
    <w:rsid w:val="000D5483"/>
    <w:rsid w:val="000D76A0"/>
    <w:rsid w:val="000F14EB"/>
    <w:rsid w:val="00101DB5"/>
    <w:rsid w:val="00115B5F"/>
    <w:rsid w:val="00121462"/>
    <w:rsid w:val="00125356"/>
    <w:rsid w:val="00135926"/>
    <w:rsid w:val="00145F76"/>
    <w:rsid w:val="001509A5"/>
    <w:rsid w:val="0015123E"/>
    <w:rsid w:val="00153BBB"/>
    <w:rsid w:val="00191343"/>
    <w:rsid w:val="00195B59"/>
    <w:rsid w:val="001A5139"/>
    <w:rsid w:val="001B09C1"/>
    <w:rsid w:val="001C0887"/>
    <w:rsid w:val="001D4E0E"/>
    <w:rsid w:val="001F5482"/>
    <w:rsid w:val="001F5B4A"/>
    <w:rsid w:val="00212E94"/>
    <w:rsid w:val="0021498C"/>
    <w:rsid w:val="0022207C"/>
    <w:rsid w:val="00244BBA"/>
    <w:rsid w:val="00283259"/>
    <w:rsid w:val="00286FFE"/>
    <w:rsid w:val="002B2543"/>
    <w:rsid w:val="002C48EE"/>
    <w:rsid w:val="002E08B6"/>
    <w:rsid w:val="00314A31"/>
    <w:rsid w:val="00347569"/>
    <w:rsid w:val="00354265"/>
    <w:rsid w:val="0035529E"/>
    <w:rsid w:val="0038034B"/>
    <w:rsid w:val="00392F74"/>
    <w:rsid w:val="00393FB9"/>
    <w:rsid w:val="003960FC"/>
    <w:rsid w:val="003978F6"/>
    <w:rsid w:val="003C3FD5"/>
    <w:rsid w:val="003F1857"/>
    <w:rsid w:val="00414D92"/>
    <w:rsid w:val="00415510"/>
    <w:rsid w:val="00417FCC"/>
    <w:rsid w:val="0042122F"/>
    <w:rsid w:val="00441563"/>
    <w:rsid w:val="004625F0"/>
    <w:rsid w:val="00470F52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75442"/>
    <w:rsid w:val="00597192"/>
    <w:rsid w:val="005A4501"/>
    <w:rsid w:val="005A48A2"/>
    <w:rsid w:val="005A62AC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52454"/>
    <w:rsid w:val="00661EDE"/>
    <w:rsid w:val="00663511"/>
    <w:rsid w:val="006637AB"/>
    <w:rsid w:val="00663E7F"/>
    <w:rsid w:val="0068316A"/>
    <w:rsid w:val="00691B6A"/>
    <w:rsid w:val="00697266"/>
    <w:rsid w:val="006A71DF"/>
    <w:rsid w:val="006C4E80"/>
    <w:rsid w:val="006E48D8"/>
    <w:rsid w:val="006F0539"/>
    <w:rsid w:val="006F1A5C"/>
    <w:rsid w:val="00700C4B"/>
    <w:rsid w:val="007031DE"/>
    <w:rsid w:val="00741539"/>
    <w:rsid w:val="00762157"/>
    <w:rsid w:val="00762CC0"/>
    <w:rsid w:val="00775E30"/>
    <w:rsid w:val="00794ACD"/>
    <w:rsid w:val="007A35F5"/>
    <w:rsid w:val="007E1B4E"/>
    <w:rsid w:val="00803C8A"/>
    <w:rsid w:val="00831976"/>
    <w:rsid w:val="00831F7E"/>
    <w:rsid w:val="008424AA"/>
    <w:rsid w:val="00855CD2"/>
    <w:rsid w:val="00865183"/>
    <w:rsid w:val="00880077"/>
    <w:rsid w:val="008823BE"/>
    <w:rsid w:val="008B03B5"/>
    <w:rsid w:val="008C7542"/>
    <w:rsid w:val="008D1CEE"/>
    <w:rsid w:val="008D3779"/>
    <w:rsid w:val="008D3FDC"/>
    <w:rsid w:val="008E5E61"/>
    <w:rsid w:val="00901996"/>
    <w:rsid w:val="0090272E"/>
    <w:rsid w:val="009109C2"/>
    <w:rsid w:val="00912EEB"/>
    <w:rsid w:val="009170D4"/>
    <w:rsid w:val="009269F6"/>
    <w:rsid w:val="0095054C"/>
    <w:rsid w:val="00980162"/>
    <w:rsid w:val="00992D78"/>
    <w:rsid w:val="009970AD"/>
    <w:rsid w:val="009B06DF"/>
    <w:rsid w:val="009B17BA"/>
    <w:rsid w:val="009C363D"/>
    <w:rsid w:val="009C43DB"/>
    <w:rsid w:val="009E163A"/>
    <w:rsid w:val="009F0084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C66F9"/>
    <w:rsid w:val="00BE28A4"/>
    <w:rsid w:val="00BF4795"/>
    <w:rsid w:val="00C12013"/>
    <w:rsid w:val="00C3208D"/>
    <w:rsid w:val="00C83E0A"/>
    <w:rsid w:val="00D22792"/>
    <w:rsid w:val="00D3511F"/>
    <w:rsid w:val="00D50738"/>
    <w:rsid w:val="00D7299A"/>
    <w:rsid w:val="00D81A12"/>
    <w:rsid w:val="00DA1F68"/>
    <w:rsid w:val="00DB0FA4"/>
    <w:rsid w:val="00DB468B"/>
    <w:rsid w:val="00DC13B1"/>
    <w:rsid w:val="00DF3242"/>
    <w:rsid w:val="00E1296C"/>
    <w:rsid w:val="00E30C7A"/>
    <w:rsid w:val="00E32044"/>
    <w:rsid w:val="00E57798"/>
    <w:rsid w:val="00E6571B"/>
    <w:rsid w:val="00E81D19"/>
    <w:rsid w:val="00E82C33"/>
    <w:rsid w:val="00E94A3F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A787F"/>
    <w:rsid w:val="00FD0D2C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4D7B0-C3C3-4B5D-86AC-344AAEDE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NormalWeb">
    <w:name w:val="Normal (Web)"/>
    <w:basedOn w:val="Normal"/>
    <w:uiPriority w:val="99"/>
    <w:semiHidden/>
    <w:unhideWhenUsed/>
    <w:rsid w:val="00F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A787F"/>
  </w:style>
  <w:style w:type="character" w:styleId="Hipervnculo">
    <w:name w:val="Hyperlink"/>
    <w:basedOn w:val="Fuentedeprrafopredeter"/>
    <w:uiPriority w:val="99"/>
    <w:semiHidden/>
    <w:unhideWhenUsed/>
    <w:rsid w:val="00FA7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2017-01-03T17:19:00Z</dcterms:created>
  <dcterms:modified xsi:type="dcterms:W3CDTF">2017-05-09T17:44:00Z</dcterms:modified>
</cp:coreProperties>
</file>