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7D48C3">
        <w:trPr>
          <w:trHeight w:val="1346"/>
          <w:jc w:val="right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6"/>
        <w:gridCol w:w="1675"/>
        <w:gridCol w:w="1416"/>
        <w:gridCol w:w="895"/>
        <w:gridCol w:w="896"/>
        <w:gridCol w:w="824"/>
        <w:gridCol w:w="946"/>
        <w:gridCol w:w="329"/>
        <w:gridCol w:w="542"/>
        <w:gridCol w:w="872"/>
      </w:tblGrid>
      <w:tr w:rsidR="00A2084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7D48C3" w:rsidP="007D48C3">
            <w:r>
              <w:t>Mantenimiento al alumbrado pú</w:t>
            </w:r>
            <w:r w:rsidR="00FA5E7E">
              <w:t>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2084B" w:rsidP="006F1A5C">
            <w:pPr>
              <w:jc w:val="both"/>
            </w:pPr>
            <w:r>
              <w:t>2</w:t>
            </w:r>
          </w:p>
          <w:p w:rsidR="00A2084B" w:rsidRDefault="00A2084B" w:rsidP="006F1A5C">
            <w:pPr>
              <w:jc w:val="both"/>
            </w:pPr>
          </w:p>
        </w:tc>
      </w:tr>
      <w:tr w:rsidR="00A2084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A5E7E" w:rsidP="007D48C3">
            <w:r>
              <w:t>Alumbrado publico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2084B" w:rsidP="006F1A5C">
            <w:pPr>
              <w:jc w:val="both"/>
            </w:pPr>
            <w:r>
              <w:t>2.1</w:t>
            </w:r>
          </w:p>
        </w:tc>
      </w:tr>
      <w:tr w:rsidR="00A2084B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 w:rsidP="007D48C3">
            <w:r>
              <w:t xml:space="preserve">Mantenimiento </w:t>
            </w:r>
            <w:r w:rsidR="007D48C3">
              <w:t>óptimo</w:t>
            </w:r>
            <w:r>
              <w:t xml:space="preserve"> para encendido de las </w:t>
            </w:r>
            <w:r w:rsidR="007D48C3">
              <w:t>lámparas</w:t>
            </w:r>
            <w:r>
              <w:t xml:space="preserve"> de alumbrado publico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2084B" w:rsidTr="00195B59">
        <w:trPr>
          <w:trHeight w:val="675"/>
        </w:trPr>
        <w:tc>
          <w:tcPr>
            <w:tcW w:w="0" w:type="auto"/>
            <w:gridSpan w:val="4"/>
            <w:vMerge/>
          </w:tcPr>
          <w:p w:rsidR="0037141E" w:rsidRDefault="0037141E"/>
        </w:tc>
        <w:tc>
          <w:tcPr>
            <w:tcW w:w="0" w:type="auto"/>
            <w:gridSpan w:val="6"/>
            <w:vMerge/>
          </w:tcPr>
          <w:p w:rsidR="0037141E" w:rsidRDefault="0037141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2084B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7D48C3" w:rsidP="007D48C3">
            <w:r>
              <w:t>Municipio de San Pedro T</w:t>
            </w:r>
            <w:r w:rsidR="00A01DCA">
              <w:t>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2084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01DCA" w:rsidP="007D48C3">
            <w:r>
              <w:t xml:space="preserve">Juan </w:t>
            </w:r>
            <w:r w:rsidR="007D48C3">
              <w:t>José</w:t>
            </w:r>
            <w:r>
              <w:t xml:space="preserve"> </w:t>
            </w:r>
            <w:r w:rsidR="007D48C3">
              <w:t xml:space="preserve">Ríos </w:t>
            </w:r>
            <w:r>
              <w:t>Reyes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2084B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A2084B" w:rsidP="00A2084B">
            <w:r>
              <w:t>99% del alumbrado activo del municipio rehabilitado.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2084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FA5E7E" w:rsidP="006F1A5C">
            <w:pPr>
              <w:jc w:val="center"/>
            </w:pPr>
            <w:r>
              <w:t>Todos</w:t>
            </w:r>
          </w:p>
        </w:tc>
      </w:tr>
      <w:tr w:rsidR="00A2084B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A2084B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>
            <w:pPr>
              <w:jc w:val="center"/>
            </w:pPr>
            <w:r>
              <w:t>2 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>
            <w:pPr>
              <w:jc w:val="center"/>
            </w:pPr>
            <w:r>
              <w:t>18 diciembre 2017</w:t>
            </w:r>
          </w:p>
        </w:tc>
      </w:tr>
      <w:tr w:rsidR="00A2084B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  <w:r>
              <w:t>población</w:t>
            </w: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  <w:r>
              <w:t>población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A2084B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>
            <w:r>
              <w:t>$4,000,000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3"/>
        <w:gridCol w:w="2134"/>
        <w:gridCol w:w="1224"/>
        <w:gridCol w:w="2625"/>
        <w:gridCol w:w="395"/>
        <w:gridCol w:w="3093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7D48C3" w:rsidP="00C22A3F">
            <w:r>
              <w:t>C</w:t>
            </w:r>
            <w:r w:rsidR="005461F3">
              <w:t>umplir con el 99% del alumbrado activo en el municipio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7D48C3" w:rsidP="00506A61">
            <w:r>
              <w:t>I</w:t>
            </w:r>
            <w:r w:rsidR="009170D4">
              <w:t>nstalación de luminarias, adquisición de stock para el mantenimiento diario y renovación de tecnología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0" w:type="auto"/>
            <w:vMerge/>
          </w:tcPr>
          <w:p w:rsidR="0037141E" w:rsidRDefault="0037141E"/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  <w:r>
              <w:t>90%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  <w:r>
              <w:t>99%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084FF8" w:rsidP="00506A61">
            <w:pPr>
              <w:jc w:val="center"/>
            </w:pPr>
            <w:r w:rsidRPr="00084FF8">
              <w:t>Alumbrado Público</w:t>
            </w:r>
            <w:bookmarkStart w:id="0" w:name="_GoBack"/>
            <w:bookmarkEnd w:id="0"/>
            <w:r w:rsidRPr="00084FF8">
              <w:t xml:space="preserve"> rehabilitado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center"/>
            </w:pPr>
            <w:r>
              <w:t>regla de tres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7"/>
        <w:gridCol w:w="624"/>
        <w:gridCol w:w="577"/>
        <w:gridCol w:w="696"/>
        <w:gridCol w:w="626"/>
        <w:gridCol w:w="689"/>
        <w:gridCol w:w="608"/>
        <w:gridCol w:w="567"/>
        <w:gridCol w:w="670"/>
        <w:gridCol w:w="572"/>
        <w:gridCol w:w="621"/>
        <w:gridCol w:w="673"/>
        <w:gridCol w:w="574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</w:tcPr>
          <w:p w:rsidR="0037141E" w:rsidRDefault="0037141E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>
            <w:r>
              <w:t>reparación de luminarias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>
            <w:r>
              <w:t>renovación de tecnología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>
            <w:r>
              <w:t>mantenimiento de luminarias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  <w:r>
              <w:t>x</w:t>
            </w: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3356D8" w:rsidRDefault="003356D8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1"/>
        <w:gridCol w:w="990"/>
        <w:gridCol w:w="2192"/>
        <w:gridCol w:w="1583"/>
        <w:gridCol w:w="1130"/>
        <w:gridCol w:w="1513"/>
        <w:gridCol w:w="2583"/>
        <w:gridCol w:w="1512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40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 xml:space="preserve">todos los asignados al </w:t>
            </w:r>
            <w:r w:rsidR="007D48C3">
              <w:t>área</w:t>
            </w:r>
            <w:r>
              <w:t xml:space="preserve"> operativa y administrativa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  <w:r>
              <w:t xml:space="preserve">16,000 equipo de </w:t>
            </w:r>
            <w:r w:rsidR="007D48C3">
              <w:t>cómputo</w:t>
            </w:r>
            <w:r>
              <w:t xml:space="preserve"> nuevo</w:t>
            </w:r>
          </w:p>
        </w:tc>
      </w:tr>
      <w:tr w:rsidR="0042122F" w:rsidTr="007D48C3">
        <w:trPr>
          <w:trHeight w:val="897"/>
        </w:trPr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el operativo anual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</w:tr>
      <w:tr w:rsidR="0042122F" w:rsidTr="007D48C3">
        <w:trPr>
          <w:trHeight w:val="982"/>
        </w:trPr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2 equipos nuevos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37141E" w:rsidRDefault="0037141E"/>
        </w:tc>
        <w:tc>
          <w:tcPr>
            <w:tcW w:w="0" w:type="auto"/>
            <w:vMerge/>
          </w:tcPr>
          <w:p w:rsidR="0037141E" w:rsidRDefault="0037141E"/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9E" w:rsidRDefault="00C35D9E" w:rsidP="00831F7E">
      <w:pPr>
        <w:spacing w:after="0" w:line="240" w:lineRule="auto"/>
      </w:pPr>
      <w:r>
        <w:separator/>
      </w:r>
    </w:p>
  </w:endnote>
  <w:endnote w:type="continuationSeparator" w:id="0">
    <w:p w:rsidR="00C35D9E" w:rsidRDefault="00C35D9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9E" w:rsidRDefault="00C35D9E" w:rsidP="00831F7E">
      <w:pPr>
        <w:spacing w:after="0" w:line="240" w:lineRule="auto"/>
      </w:pPr>
      <w:r>
        <w:separator/>
      </w:r>
    </w:p>
  </w:footnote>
  <w:footnote w:type="continuationSeparator" w:id="0">
    <w:p w:rsidR="00C35D9E" w:rsidRDefault="00C35D9E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70BE2"/>
    <w:multiLevelType w:val="hybridMultilevel"/>
    <w:tmpl w:val="11625358"/>
    <w:lvl w:ilvl="0" w:tplc="DD326100">
      <w:start w:val="1"/>
      <w:numFmt w:val="decimal"/>
      <w:lvlText w:val="%1."/>
      <w:lvlJc w:val="left"/>
      <w:pPr>
        <w:ind w:left="720" w:hanging="360"/>
      </w:pPr>
    </w:lvl>
    <w:lvl w:ilvl="1" w:tplc="C4847352">
      <w:start w:val="1"/>
      <w:numFmt w:val="decimal"/>
      <w:lvlText w:val="%2."/>
      <w:lvlJc w:val="left"/>
      <w:pPr>
        <w:ind w:left="1440" w:hanging="1080"/>
      </w:pPr>
    </w:lvl>
    <w:lvl w:ilvl="2" w:tplc="70E22A1A">
      <w:start w:val="1"/>
      <w:numFmt w:val="decimal"/>
      <w:lvlText w:val="%3."/>
      <w:lvlJc w:val="left"/>
      <w:pPr>
        <w:ind w:left="2160" w:hanging="1980"/>
      </w:pPr>
    </w:lvl>
    <w:lvl w:ilvl="3" w:tplc="9E6C348C">
      <w:start w:val="1"/>
      <w:numFmt w:val="decimal"/>
      <w:lvlText w:val="%4."/>
      <w:lvlJc w:val="left"/>
      <w:pPr>
        <w:ind w:left="2880" w:hanging="2520"/>
      </w:pPr>
    </w:lvl>
    <w:lvl w:ilvl="4" w:tplc="67E2C3BE">
      <w:start w:val="1"/>
      <w:numFmt w:val="decimal"/>
      <w:lvlText w:val="%5."/>
      <w:lvlJc w:val="left"/>
      <w:pPr>
        <w:ind w:left="3600" w:hanging="3240"/>
      </w:pPr>
    </w:lvl>
    <w:lvl w:ilvl="5" w:tplc="01626D86">
      <w:start w:val="1"/>
      <w:numFmt w:val="decimal"/>
      <w:lvlText w:val="%6."/>
      <w:lvlJc w:val="left"/>
      <w:pPr>
        <w:ind w:left="4320" w:hanging="4140"/>
      </w:pPr>
    </w:lvl>
    <w:lvl w:ilvl="6" w:tplc="1374CACE">
      <w:start w:val="1"/>
      <w:numFmt w:val="decimal"/>
      <w:lvlText w:val="%7."/>
      <w:lvlJc w:val="left"/>
      <w:pPr>
        <w:ind w:left="5040" w:hanging="4680"/>
      </w:pPr>
    </w:lvl>
    <w:lvl w:ilvl="7" w:tplc="F826568C">
      <w:start w:val="1"/>
      <w:numFmt w:val="decimal"/>
      <w:lvlText w:val="%8."/>
      <w:lvlJc w:val="left"/>
      <w:pPr>
        <w:ind w:left="5760" w:hanging="5400"/>
      </w:pPr>
    </w:lvl>
    <w:lvl w:ilvl="8" w:tplc="D2DCCAB4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A7C45F5"/>
    <w:multiLevelType w:val="hybridMultilevel"/>
    <w:tmpl w:val="1EAAB6FE"/>
    <w:lvl w:ilvl="0" w:tplc="AE1015B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9B4620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498B31A">
      <w:numFmt w:val="bullet"/>
      <w:lvlText w:val=""/>
      <w:lvlJc w:val="left"/>
      <w:pPr>
        <w:ind w:left="2160" w:hanging="1800"/>
      </w:pPr>
    </w:lvl>
    <w:lvl w:ilvl="3" w:tplc="8FC6340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1354FA7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7241276">
      <w:numFmt w:val="bullet"/>
      <w:lvlText w:val=""/>
      <w:lvlJc w:val="left"/>
      <w:pPr>
        <w:ind w:left="4320" w:hanging="3960"/>
      </w:pPr>
    </w:lvl>
    <w:lvl w:ilvl="6" w:tplc="A63866E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11498F2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ECCA980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84FF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8C6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356D8"/>
    <w:rsid w:val="00354265"/>
    <w:rsid w:val="0035529E"/>
    <w:rsid w:val="0037141E"/>
    <w:rsid w:val="0038034B"/>
    <w:rsid w:val="00393FB9"/>
    <w:rsid w:val="003978F6"/>
    <w:rsid w:val="003C3FD5"/>
    <w:rsid w:val="003F1857"/>
    <w:rsid w:val="00414D92"/>
    <w:rsid w:val="00415510"/>
    <w:rsid w:val="0042122F"/>
    <w:rsid w:val="00430D1B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D48C3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084B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35D9E"/>
    <w:rsid w:val="00C73233"/>
    <w:rsid w:val="00CC47A6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965F-1CD6-4377-B349-90533D91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uesto">
    <w:name w:val="Title"/>
    <w:basedOn w:val="Normal"/>
    <w:qFormat/>
    <w:pPr>
      <w:spacing w:after="300"/>
    </w:pPr>
    <w:rPr>
      <w:color w:val="17365D"/>
      <w:sz w:val="52"/>
    </w:rPr>
  </w:style>
  <w:style w:type="paragraph" w:styleId="Subttulo">
    <w:name w:val="Subtitle"/>
    <w:basedOn w:val="Normal"/>
    <w:qFormat/>
    <w:rPr>
      <w:i/>
      <w:color w:val="4F81BD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4</cp:revision>
  <cp:lastPrinted>2016-11-15T18:49:00Z</cp:lastPrinted>
  <dcterms:created xsi:type="dcterms:W3CDTF">2017-01-11T16:48:00Z</dcterms:created>
  <dcterms:modified xsi:type="dcterms:W3CDTF">2017-05-09T18:33:00Z</dcterms:modified>
</cp:coreProperties>
</file>