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1B1884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1B1884">
        <w:rPr>
          <w:rFonts w:ascii="Century Gothic" w:eastAsia="Times New Roman" w:hAnsi="Century Gothic" w:cs="Times New Roman"/>
          <w:b/>
          <w:lang w:eastAsia="es-MX"/>
        </w:rPr>
        <w:t>DICTAMEN DE TRAZO, USOS Y DESTINOS</w:t>
      </w:r>
      <w:r w:rsidR="007F3C9C" w:rsidRPr="001B1884">
        <w:rPr>
          <w:rFonts w:ascii="Century Gothic" w:eastAsia="Times New Roman" w:hAnsi="Century Gothic" w:cs="Times New Roman"/>
          <w:b/>
          <w:lang w:eastAsia="es-MX"/>
        </w:rPr>
        <w:t xml:space="preserve"> ESPECÍFICOS</w:t>
      </w:r>
      <w:r w:rsidRPr="001B1884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9C7DED" w:rsidRPr="001B1884" w:rsidRDefault="007D0DC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1B1884">
        <w:rPr>
          <w:rFonts w:ascii="Century Gothic" w:eastAsia="Times New Roman" w:hAnsi="Century Gothic" w:cs="Times New Roman"/>
          <w:b/>
          <w:lang w:eastAsia="es-MX"/>
        </w:rPr>
        <w:t>CONDOMINIO</w:t>
      </w:r>
      <w:r w:rsidR="009C7DED" w:rsidRPr="001B1884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EF2C50" w:rsidRPr="001B1884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1B1884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1B1884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1B1884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1B1884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1B1884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1B1884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1B1884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813721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1B1884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1B1884" w:rsidRDefault="00AE115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TRAZO, USOS Y DESTINOS ESPECÍFICOS.</w:t>
      </w:r>
    </w:p>
    <w:p w:rsidR="00204BDF" w:rsidRPr="001B1884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1B1884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AE115A" w:rsidRPr="001B1884" w:rsidRDefault="00AE115A" w:rsidP="00AE115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proyectos.</w:t>
      </w:r>
    </w:p>
    <w:p w:rsidR="00204BDF" w:rsidRPr="001B1884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1B1884">
        <w:rPr>
          <w:rFonts w:ascii="Century Gothic" w:hAnsi="Century Gothic"/>
          <w:b/>
          <w:sz w:val="18"/>
          <w:szCs w:val="18"/>
        </w:rPr>
        <w:t>:</w:t>
      </w:r>
    </w:p>
    <w:p w:rsidR="00E33554" w:rsidRPr="001B1884" w:rsidRDefault="00241D2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Condominio</w:t>
      </w:r>
      <w:r w:rsidR="00D4208D" w:rsidRPr="001B1884">
        <w:rPr>
          <w:rFonts w:ascii="Century Gothic" w:hAnsi="Century Gothic"/>
          <w:sz w:val="18"/>
          <w:szCs w:val="18"/>
        </w:rPr>
        <w:t>.</w:t>
      </w:r>
    </w:p>
    <w:p w:rsidR="007F0A1C" w:rsidRPr="001B1884" w:rsidRDefault="007F0A1C" w:rsidP="008D791C">
      <w:pPr>
        <w:spacing w:after="0" w:line="240" w:lineRule="auto"/>
        <w:jc w:val="both"/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1B1884">
        <w:rPr>
          <w:rFonts w:ascii="Century Gothic" w:hAnsi="Century Gothic"/>
          <w:b/>
          <w:sz w:val="18"/>
          <w:szCs w:val="18"/>
        </w:rPr>
        <w:t>:</w:t>
      </w:r>
    </w:p>
    <w:p w:rsidR="00E33554" w:rsidRPr="001B1884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hAnsi="Century Gothic"/>
          <w:sz w:val="18"/>
          <w:szCs w:val="18"/>
        </w:rPr>
        <w:t>Obligación</w:t>
      </w:r>
      <w:r w:rsidR="0013688A" w:rsidRPr="001B1884">
        <w:rPr>
          <w:rFonts w:ascii="Century Gothic" w:hAnsi="Century Gothic"/>
          <w:sz w:val="18"/>
          <w:szCs w:val="18"/>
        </w:rPr>
        <w:t>.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1B1884">
        <w:rPr>
          <w:rFonts w:ascii="Century Gothic" w:hAnsi="Century Gothic"/>
          <w:b/>
          <w:sz w:val="18"/>
          <w:szCs w:val="18"/>
        </w:rPr>
        <w:t>:</w:t>
      </w:r>
    </w:p>
    <w:p w:rsidR="00A002C0" w:rsidRPr="001B1884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(</w:t>
      </w:r>
      <w:r w:rsidR="00A002C0" w:rsidRPr="001B1884">
        <w:rPr>
          <w:rFonts w:ascii="Century Gothic" w:hAnsi="Century Gothic"/>
          <w:sz w:val="18"/>
          <w:szCs w:val="18"/>
        </w:rPr>
        <w:t>No aplica</w:t>
      </w:r>
      <w:r w:rsidRPr="001B1884">
        <w:rPr>
          <w:rFonts w:ascii="Century Gothic" w:hAnsi="Century Gothic"/>
          <w:sz w:val="18"/>
          <w:szCs w:val="18"/>
        </w:rPr>
        <w:t>)</w:t>
      </w:r>
    </w:p>
    <w:p w:rsidR="00E33554" w:rsidRPr="001B1884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1B1884">
        <w:rPr>
          <w:rFonts w:ascii="Century Gothic" w:hAnsi="Century Gothic"/>
          <w:b/>
          <w:sz w:val="18"/>
          <w:szCs w:val="18"/>
        </w:rPr>
        <w:t>:</w:t>
      </w:r>
    </w:p>
    <w:p w:rsidR="00A002C0" w:rsidRPr="001B1884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(</w:t>
      </w:r>
      <w:r w:rsidR="00A002C0" w:rsidRPr="001B1884">
        <w:rPr>
          <w:rFonts w:ascii="Century Gothic" w:hAnsi="Century Gothic"/>
          <w:sz w:val="18"/>
          <w:szCs w:val="18"/>
        </w:rPr>
        <w:t>No aplica</w:t>
      </w:r>
      <w:r w:rsidRPr="001B1884">
        <w:rPr>
          <w:rFonts w:ascii="Century Gothic" w:hAnsi="Century Gothic"/>
          <w:sz w:val="18"/>
          <w:szCs w:val="18"/>
        </w:rPr>
        <w:t>)</w:t>
      </w:r>
    </w:p>
    <w:p w:rsidR="00A002C0" w:rsidRPr="001B1884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1B1884">
        <w:rPr>
          <w:rFonts w:ascii="Century Gothic" w:hAnsi="Century Gothic"/>
          <w:b/>
          <w:sz w:val="18"/>
          <w:szCs w:val="18"/>
        </w:rPr>
        <w:t>:</w:t>
      </w:r>
    </w:p>
    <w:p w:rsidR="00AE115A" w:rsidRPr="001B1884" w:rsidRDefault="00F774E6" w:rsidP="00AE115A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Generar  un desarrollo urbano ordenado, enfocado a mejorar la calidad de los habitantes del municipio.</w:t>
      </w:r>
    </w:p>
    <w:p w:rsidR="00A002C0" w:rsidRPr="001B1884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1B1884">
        <w:rPr>
          <w:rFonts w:ascii="Century Gothic" w:hAnsi="Century Gothic"/>
          <w:b/>
          <w:sz w:val="18"/>
          <w:szCs w:val="18"/>
        </w:rPr>
        <w:t>.</w:t>
      </w:r>
    </w:p>
    <w:p w:rsidR="005D1796" w:rsidRPr="001B1884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hAnsi="Century Gothic"/>
          <w:sz w:val="18"/>
          <w:szCs w:val="18"/>
        </w:rPr>
        <w:t>Formato ingresado en ventanilla</w:t>
      </w:r>
      <w:r w:rsidR="008334AD" w:rsidRPr="001B1884">
        <w:rPr>
          <w:rFonts w:ascii="Century Gothic" w:hAnsi="Century Gothic"/>
          <w:sz w:val="18"/>
          <w:szCs w:val="18"/>
        </w:rPr>
        <w:t>.</w:t>
      </w:r>
      <w:r w:rsidR="00446B63" w:rsidRPr="001B1884">
        <w:rPr>
          <w:rFonts w:ascii="Century Gothic" w:hAnsi="Century Gothic"/>
          <w:sz w:val="18"/>
          <w:szCs w:val="18"/>
        </w:rPr>
        <w:t xml:space="preserve"> (</w:t>
      </w:r>
      <w:r w:rsidR="00813721" w:rsidRPr="001B1884">
        <w:rPr>
          <w:rFonts w:ascii="Century Gothic" w:hAnsi="Century Gothic"/>
          <w:sz w:val="18"/>
          <w:szCs w:val="18"/>
        </w:rPr>
        <w:t>Se</w:t>
      </w:r>
      <w:r w:rsidR="00446B63" w:rsidRPr="001B1884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1B1884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B1884" w:rsidRDefault="005B7EE2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1B1884">
        <w:rPr>
          <w:rFonts w:ascii="Century Gothic" w:hAnsi="Century Gothic"/>
          <w:b/>
          <w:sz w:val="18"/>
          <w:szCs w:val="18"/>
        </w:rPr>
        <w:t>:</w:t>
      </w:r>
    </w:p>
    <w:p w:rsidR="001B1884" w:rsidRDefault="001B1884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F774E6" w:rsidRPr="001B1884" w:rsidRDefault="00F774E6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Promotor o Propietario:</w:t>
      </w:r>
    </w:p>
    <w:p w:rsidR="00C42F9D" w:rsidRPr="001B1884" w:rsidRDefault="00C42F9D" w:rsidP="00391C11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1B1884" w:rsidRDefault="00C42F9D" w:rsidP="00391C11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C42F9D" w:rsidRPr="001B1884" w:rsidRDefault="00A05E58" w:rsidP="00391C11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C42F9D" w:rsidRPr="001B1884" w:rsidRDefault="00C42F9D" w:rsidP="001B188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Datos del </w:t>
      </w:r>
      <w:r w:rsidR="00D4208D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:</w:t>
      </w:r>
    </w:p>
    <w:p w:rsidR="00C42F9D" w:rsidRPr="001B1884" w:rsidRDefault="00D4208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Nombre o razón social</w:t>
      </w:r>
      <w:r w:rsidR="00C42F9D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D4208D" w:rsidRPr="001B1884" w:rsidRDefault="00D4208D" w:rsidP="00D4208D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D4208D" w:rsidRPr="001B1884" w:rsidRDefault="00D4208D" w:rsidP="00D4208D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D4208D" w:rsidRPr="001B1884" w:rsidRDefault="00D4208D" w:rsidP="001B1884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hAnsi="Century Gothic"/>
          <w:sz w:val="18"/>
          <w:szCs w:val="18"/>
        </w:rPr>
        <w:t>Datos del Predio o Finca.</w:t>
      </w:r>
    </w:p>
    <w:p w:rsidR="00C42F9D" w:rsidRPr="001B1884" w:rsidRDefault="00D4208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predio.</w:t>
      </w:r>
    </w:p>
    <w:p w:rsidR="00D4208D" w:rsidRPr="001B1884" w:rsidRDefault="00D4208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Domicilio.</w:t>
      </w:r>
    </w:p>
    <w:p w:rsidR="00D4208D" w:rsidRPr="001B1884" w:rsidRDefault="00DB4BD9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Cruces de calles.</w:t>
      </w:r>
    </w:p>
    <w:p w:rsidR="00C42F9D" w:rsidRPr="001B1884" w:rsidRDefault="00C42F9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1B1884" w:rsidRDefault="00C42F9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a desarrollar.</w:t>
      </w:r>
    </w:p>
    <w:p w:rsidR="00C42F9D" w:rsidRPr="001B1884" w:rsidRDefault="00C42F9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construida existente.</w:t>
      </w:r>
    </w:p>
    <w:p w:rsidR="00465AAD" w:rsidRPr="001B1884" w:rsidRDefault="00465AAD" w:rsidP="001B1884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Descripción</w:t>
      </w:r>
      <w:r w:rsidR="00DB4BD9" w:rsidRPr="001B1884">
        <w:rPr>
          <w:rFonts w:ascii="Century Gothic" w:hAnsi="Century Gothic"/>
          <w:sz w:val="18"/>
          <w:szCs w:val="18"/>
        </w:rPr>
        <w:t xml:space="preserve"> de la subdivisión o </w:t>
      </w:r>
      <w:r w:rsidRPr="001B1884">
        <w:rPr>
          <w:rFonts w:ascii="Century Gothic" w:hAnsi="Century Gothic"/>
          <w:sz w:val="18"/>
          <w:szCs w:val="18"/>
        </w:rPr>
        <w:t>régimen</w:t>
      </w:r>
      <w:r w:rsidR="00DB4BD9" w:rsidRPr="001B1884">
        <w:rPr>
          <w:rFonts w:ascii="Century Gothic" w:hAnsi="Century Gothic"/>
          <w:sz w:val="18"/>
          <w:szCs w:val="18"/>
        </w:rPr>
        <w:t xml:space="preserve"> </w:t>
      </w:r>
      <w:r w:rsidRPr="001B1884">
        <w:rPr>
          <w:rFonts w:ascii="Century Gothic" w:hAnsi="Century Gothic"/>
          <w:sz w:val="18"/>
          <w:szCs w:val="18"/>
        </w:rPr>
        <w:t>en</w:t>
      </w:r>
      <w:r w:rsidR="00DB4BD9" w:rsidRPr="001B1884">
        <w:rPr>
          <w:rFonts w:ascii="Century Gothic" w:hAnsi="Century Gothic"/>
          <w:sz w:val="18"/>
          <w:szCs w:val="18"/>
        </w:rPr>
        <w:t xml:space="preserve"> condominio</w:t>
      </w:r>
      <w:r w:rsidRPr="001B1884">
        <w:rPr>
          <w:rFonts w:ascii="Century Gothic" w:hAnsi="Century Gothic"/>
          <w:sz w:val="18"/>
          <w:szCs w:val="18"/>
        </w:rPr>
        <w:t>.</w:t>
      </w:r>
    </w:p>
    <w:p w:rsidR="00465AAD" w:rsidRPr="001B1884" w:rsidRDefault="00465AAD" w:rsidP="00465AAD">
      <w:pPr>
        <w:pStyle w:val="Prrafodelista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Número Consecutivo de Fracción o Unidad Privativa.</w:t>
      </w:r>
    </w:p>
    <w:p w:rsidR="00465AAD" w:rsidRPr="001B1884" w:rsidRDefault="00465AAD" w:rsidP="00465AAD">
      <w:pPr>
        <w:pStyle w:val="Prrafodelista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Uso de cada fracción o unidad privativa.</w:t>
      </w:r>
    </w:p>
    <w:p w:rsidR="00465AAD" w:rsidRPr="001B1884" w:rsidRDefault="00465AAD" w:rsidP="00465AAD">
      <w:pPr>
        <w:pStyle w:val="Prrafodelista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Superficie de cada fracción o unidad privativa.</w:t>
      </w:r>
    </w:p>
    <w:p w:rsidR="00465AAD" w:rsidRPr="001B1884" w:rsidRDefault="00465AAD" w:rsidP="00465AAD">
      <w:pPr>
        <w:pStyle w:val="Prrafodelista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Frente en metros lineales y nombre de vialidad.</w:t>
      </w:r>
    </w:p>
    <w:p w:rsidR="00465AAD" w:rsidRPr="001B1884" w:rsidRDefault="00465AAD" w:rsidP="00465AAD">
      <w:pPr>
        <w:pStyle w:val="Prrafodelista"/>
        <w:spacing w:after="0" w:line="240" w:lineRule="auto"/>
        <w:ind w:left="1134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(Datos a llenarse en el formato)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1B1884">
        <w:rPr>
          <w:rFonts w:ascii="Century Gothic" w:hAnsi="Century Gothic"/>
          <w:b/>
          <w:sz w:val="18"/>
          <w:szCs w:val="18"/>
        </w:rPr>
        <w:t>:</w:t>
      </w:r>
    </w:p>
    <w:p w:rsidR="00082D25" w:rsidRPr="001B1884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F774E6" w:rsidRPr="001B1884" w:rsidRDefault="00082D25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="00F774E6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opia</w:t>
      </w:r>
      <w:r w:rsidR="00465AAD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  <w:r w:rsidR="00F774E6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</w:p>
    <w:p w:rsidR="00082D25" w:rsidRPr="005B7EE2" w:rsidRDefault="00F774E6" w:rsidP="005B7EE2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5B7EE2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5B7EE2" w:rsidRPr="007845A2">
        <w:rPr>
          <w:rFonts w:ascii="Century Gothic" w:eastAsia="Times New Roman" w:hAnsi="Century Gothic" w:cs="Times New Roman"/>
          <w:sz w:val="18"/>
          <w:szCs w:val="18"/>
          <w:lang w:eastAsia="es-MX"/>
        </w:rPr>
        <w:t>(IFE, pasaporte, cartilla militar o cedula Prof.).</w:t>
      </w:r>
      <w:bookmarkStart w:id="0" w:name="_GoBack"/>
      <w:bookmarkEnd w:id="0"/>
    </w:p>
    <w:p w:rsidR="00082D25" w:rsidRPr="005B7EE2" w:rsidRDefault="00465AAD" w:rsidP="005B7EE2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Memoria Digitalizada de la Subdivisión </w:t>
      </w:r>
      <w:r w:rsidR="00AE115A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o Condominio 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en Disco Compacto.</w:t>
      </w:r>
      <w:r w:rsidR="00082D25" w:rsidRPr="007845A2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</w:p>
    <w:p w:rsidR="00465AAD" w:rsidRPr="001B1884" w:rsidRDefault="00465AAD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Plano conforme ejemplo mencionado en la solicitud</w:t>
      </w:r>
    </w:p>
    <w:p w:rsidR="00465AAD" w:rsidRPr="001B1884" w:rsidRDefault="00465AAD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del recibo de pago por los derechos correspondientes.</w:t>
      </w:r>
    </w:p>
    <w:p w:rsidR="00465AAD" w:rsidRPr="001B1884" w:rsidRDefault="00465AAD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Copia simple del título de </w:t>
      </w:r>
      <w:r w:rsidR="00BC7CE7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propiedad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o escritura </w:t>
      </w:r>
      <w:r w:rsidR="00BC7CE7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del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predio, con copia de la inscripción al Registro Público </w:t>
      </w:r>
      <w:r w:rsidR="00BC7CE7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 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de la Propiedad</w:t>
      </w:r>
      <w:r w:rsidR="00BC7CE7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C7CE7" w:rsidRPr="001B1884" w:rsidRDefault="00BC7CE7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Copia simple de</w:t>
      </w:r>
      <w:r w:rsidR="00AE115A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la </w:t>
      </w:r>
      <w:r w:rsidR="00A17AC3"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b</w:t>
      </w: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oleta del impuesto predial actualizado en su pago.</w:t>
      </w:r>
    </w:p>
    <w:p w:rsidR="00BC7CE7" w:rsidRPr="001B1884" w:rsidRDefault="00BC7CE7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Original de carta poder certificada ante notario público para llevar a cabo el trámite, en caso de no ser promovido por el propietario.</w:t>
      </w:r>
    </w:p>
    <w:p w:rsidR="00082D25" w:rsidRPr="001B1884" w:rsidRDefault="00082D25" w:rsidP="001B1884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1B1884">
        <w:rPr>
          <w:rFonts w:ascii="Century Gothic" w:hAnsi="Century Gothic"/>
          <w:b/>
          <w:sz w:val="18"/>
          <w:szCs w:val="18"/>
        </w:rPr>
        <w:t>:</w:t>
      </w:r>
    </w:p>
    <w:p w:rsidR="00082D25" w:rsidRPr="001B1884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1B1884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1B1884">
        <w:rPr>
          <w:rFonts w:ascii="Century Gothic" w:hAnsi="Century Gothic"/>
          <w:b/>
          <w:sz w:val="18"/>
          <w:szCs w:val="18"/>
        </w:rPr>
        <w:t>:</w:t>
      </w:r>
    </w:p>
    <w:p w:rsidR="00082D25" w:rsidRPr="001B1884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1602A2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1,305.00 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1B1884">
        <w:rPr>
          <w:rFonts w:ascii="Century Gothic" w:hAnsi="Century Gothic"/>
          <w:b/>
          <w:sz w:val="18"/>
          <w:szCs w:val="18"/>
        </w:rPr>
        <w:t>:</w:t>
      </w:r>
    </w:p>
    <w:p w:rsidR="00082D25" w:rsidRPr="001B1884" w:rsidRDefault="007253A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hAnsi="Century Gothic"/>
          <w:sz w:val="18"/>
          <w:szCs w:val="18"/>
        </w:rPr>
        <w:t>Una semana</w:t>
      </w:r>
      <w:r w:rsidR="00A05E58" w:rsidRPr="001B1884">
        <w:rPr>
          <w:rFonts w:ascii="Century Gothic" w:hAnsi="Century Gothic"/>
          <w:sz w:val="18"/>
          <w:szCs w:val="18"/>
        </w:rPr>
        <w:t xml:space="preserve">. </w:t>
      </w:r>
      <w:r w:rsidR="00082D25" w:rsidRPr="001B1884">
        <w:rPr>
          <w:rFonts w:ascii="Century Gothic" w:hAnsi="Century Gothic"/>
          <w:sz w:val="18"/>
          <w:szCs w:val="18"/>
        </w:rPr>
        <w:t xml:space="preserve"> </w:t>
      </w:r>
    </w:p>
    <w:p w:rsidR="0013688A" w:rsidRPr="001B1884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1B1884">
        <w:rPr>
          <w:rFonts w:ascii="Century Gothic" w:hAnsi="Century Gothic"/>
          <w:b/>
          <w:sz w:val="18"/>
          <w:szCs w:val="18"/>
        </w:rPr>
        <w:t>.</w:t>
      </w:r>
    </w:p>
    <w:p w:rsidR="008D791C" w:rsidRPr="001B1884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No aplica</w:t>
      </w:r>
    </w:p>
    <w:p w:rsidR="007F0A1C" w:rsidRPr="001B1884" w:rsidRDefault="007F0A1C" w:rsidP="008D791C">
      <w:pPr>
        <w:spacing w:after="0" w:line="240" w:lineRule="auto"/>
        <w:jc w:val="both"/>
        <w:rPr>
          <w:b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1B1884">
        <w:rPr>
          <w:rFonts w:ascii="Century Gothic" w:hAnsi="Century Gothic"/>
          <w:b/>
          <w:sz w:val="18"/>
          <w:szCs w:val="18"/>
        </w:rPr>
        <w:t xml:space="preserve">: </w:t>
      </w:r>
    </w:p>
    <w:p w:rsidR="00F774E6" w:rsidRPr="001B1884" w:rsidRDefault="00F774E6" w:rsidP="00F774E6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 aplica.</w:t>
      </w:r>
    </w:p>
    <w:p w:rsidR="00AE115A" w:rsidRPr="001B1884" w:rsidRDefault="00F774E6" w:rsidP="00F774E6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F774E6" w:rsidRPr="001B1884" w:rsidRDefault="00F774E6" w:rsidP="00F774E6">
      <w:pPr>
        <w:spacing w:after="0" w:line="240" w:lineRule="auto"/>
        <w:jc w:val="both"/>
      </w:pPr>
    </w:p>
    <w:p w:rsidR="002C1FFA" w:rsidRPr="001B1884" w:rsidRDefault="005B7EE2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1B1884">
        <w:rPr>
          <w:b/>
        </w:rPr>
        <w:t>:</w:t>
      </w:r>
    </w:p>
    <w:p w:rsidR="006D2EC6" w:rsidRPr="001B1884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Dictamen.</w:t>
      </w:r>
    </w:p>
    <w:p w:rsidR="007F0A1C" w:rsidRPr="001B1884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1B1884">
        <w:rPr>
          <w:rFonts w:ascii="Century Gothic" w:hAnsi="Century Gothic"/>
          <w:b/>
          <w:sz w:val="18"/>
          <w:szCs w:val="18"/>
        </w:rPr>
        <w:t>.</w:t>
      </w:r>
    </w:p>
    <w:p w:rsidR="00AE115A" w:rsidRPr="001B1884" w:rsidRDefault="00AE115A" w:rsidP="00AE115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1B1884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1B1884">
        <w:rPr>
          <w:rFonts w:ascii="Century Gothic" w:eastAsia="Calibri" w:hAnsi="Century Gothic" w:cs="Times New Roman"/>
          <w:sz w:val="18"/>
          <w:szCs w:val="18"/>
        </w:rPr>
        <w:tab/>
        <w:t>deriva</w:t>
      </w:r>
      <w:r w:rsidRPr="001B1884">
        <w:rPr>
          <w:rFonts w:ascii="Century Gothic" w:hAnsi="Century Gothic"/>
          <w:sz w:val="18"/>
          <w:szCs w:val="18"/>
        </w:rPr>
        <w:t>.</w:t>
      </w:r>
    </w:p>
    <w:p w:rsidR="00085ACB" w:rsidRPr="001B1884" w:rsidRDefault="00085AC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1B1884">
        <w:rPr>
          <w:rFonts w:ascii="Century Gothic" w:hAnsi="Century Gothic"/>
          <w:b/>
          <w:sz w:val="18"/>
          <w:szCs w:val="18"/>
        </w:rPr>
        <w:t>:</w:t>
      </w:r>
    </w:p>
    <w:p w:rsidR="00AE115A" w:rsidRPr="001B1884" w:rsidRDefault="00F774E6" w:rsidP="00AE115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Se verifican las  disposiciones aplicables al desarrollo, con fundamento en las leyes, reglamentos e instrumentos de planeación y de ordenamiento del territorio vigentes.</w:t>
      </w:r>
    </w:p>
    <w:p w:rsidR="00085ACB" w:rsidRPr="001B1884" w:rsidRDefault="00085AC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1B1884" w:rsidRDefault="005B7EE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1B1884">
        <w:rPr>
          <w:rFonts w:ascii="Century Gothic" w:hAnsi="Century Gothic"/>
          <w:b/>
          <w:sz w:val="18"/>
          <w:szCs w:val="18"/>
        </w:rPr>
        <w:t>:</w:t>
      </w:r>
    </w:p>
    <w:p w:rsidR="00294FE0" w:rsidRPr="001B1884" w:rsidRDefault="00F774E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I.</w:t>
      </w: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1B1884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1B1884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1B1884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d. Titulo: Segundo</w:t>
      </w:r>
    </w:p>
    <w:p w:rsidR="00294FE0" w:rsidRPr="001B1884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e. Capitulo: III</w:t>
      </w:r>
    </w:p>
    <w:p w:rsidR="00294FE0" w:rsidRPr="001B1884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f. Sección: Primera</w:t>
      </w:r>
    </w:p>
    <w:p w:rsidR="00294FE0" w:rsidRPr="001B1884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</w:p>
    <w:p w:rsidR="00294FE0" w:rsidRPr="001B1884" w:rsidRDefault="00F774E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II.</w:t>
      </w:r>
      <w:r w:rsidRPr="001B1884">
        <w:rPr>
          <w:rFonts w:ascii="Century Gothic" w:hAnsi="Century Gothic"/>
          <w:sz w:val="18"/>
          <w:szCs w:val="18"/>
        </w:rPr>
        <w:tab/>
      </w:r>
      <w:r w:rsidR="00294FE0" w:rsidRPr="001B1884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1B1884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1B1884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1B1884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 xml:space="preserve">d. Titulo: </w:t>
      </w:r>
      <w:r w:rsidR="007C079E" w:rsidRPr="001B1884">
        <w:rPr>
          <w:rFonts w:ascii="Century Gothic" w:hAnsi="Century Gothic"/>
          <w:sz w:val="18"/>
          <w:szCs w:val="18"/>
        </w:rPr>
        <w:t>Noveno</w:t>
      </w:r>
    </w:p>
    <w:p w:rsidR="00294FE0" w:rsidRPr="001B1884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 xml:space="preserve">e. Capitulo: </w:t>
      </w:r>
      <w:r w:rsidR="007C079E" w:rsidRPr="001B1884">
        <w:rPr>
          <w:rFonts w:ascii="Century Gothic" w:hAnsi="Century Gothic"/>
          <w:sz w:val="18"/>
          <w:szCs w:val="18"/>
        </w:rPr>
        <w:t>IV</w:t>
      </w:r>
    </w:p>
    <w:p w:rsidR="001B1884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 xml:space="preserve">f. Sección: </w:t>
      </w:r>
      <w:r w:rsidR="007C079E" w:rsidRPr="001B1884">
        <w:rPr>
          <w:rFonts w:ascii="Century Gothic" w:hAnsi="Century Gothic"/>
          <w:sz w:val="18"/>
          <w:szCs w:val="18"/>
        </w:rPr>
        <w:t>no aplica</w:t>
      </w:r>
    </w:p>
    <w:p w:rsidR="001B1884" w:rsidRDefault="001B1884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C079E" w:rsidRPr="001B1884" w:rsidRDefault="00F774E6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III.</w:t>
      </w: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7C079E" w:rsidRPr="001B1884" w:rsidRDefault="00F774E6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b. Tipo de Ordenamiento: Código.</w:t>
      </w:r>
    </w:p>
    <w:p w:rsidR="007C079E" w:rsidRPr="001B1884" w:rsidRDefault="00F774E6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7C079E" w:rsidRPr="001B1884" w:rsidRDefault="00F774E6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d. Titulo: Decimo Segundo</w:t>
      </w:r>
    </w:p>
    <w:p w:rsidR="007C079E" w:rsidRPr="001B1884" w:rsidRDefault="00F774E6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e. Capitulo: III</w:t>
      </w:r>
    </w:p>
    <w:p w:rsidR="007C079E" w:rsidRPr="001B1884" w:rsidRDefault="00F774E6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f. Sección: no aplica</w:t>
      </w:r>
    </w:p>
    <w:p w:rsidR="007C079E" w:rsidRPr="001B1884" w:rsidRDefault="007C079E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1B1884" w:rsidRDefault="00F774E6" w:rsidP="001B1884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IV.</w:t>
      </w: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 xml:space="preserve">a. Ámbito de Ordenamiento: Ordenamiento </w:t>
      </w:r>
      <w:r w:rsidR="00AE115A" w:rsidRPr="001B1884">
        <w:rPr>
          <w:rFonts w:ascii="Century Gothic" w:hAnsi="Century Gothic"/>
          <w:sz w:val="18"/>
          <w:szCs w:val="18"/>
        </w:rPr>
        <w:t>Estatal</w:t>
      </w:r>
      <w:r w:rsidR="007C079E" w:rsidRPr="001B1884">
        <w:rPr>
          <w:rFonts w:ascii="Century Gothic" w:hAnsi="Century Gothic"/>
          <w:sz w:val="18"/>
          <w:szCs w:val="18"/>
        </w:rPr>
        <w:t>.</w:t>
      </w:r>
    </w:p>
    <w:p w:rsidR="007C079E" w:rsidRPr="001B1884" w:rsidRDefault="00F774E6" w:rsidP="001B1884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b. Tipo de Ordenamiento: Reglamento.</w:t>
      </w:r>
    </w:p>
    <w:p w:rsidR="007C079E" w:rsidRPr="001B1884" w:rsidRDefault="00F774E6" w:rsidP="001B1884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c. Nombre del Ordenamiento: Reglamento Estatal de Zonificación.</w:t>
      </w:r>
    </w:p>
    <w:p w:rsidR="007C079E" w:rsidRPr="001B1884" w:rsidRDefault="00F774E6" w:rsidP="001B1884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d. Titulo: Primero.</w:t>
      </w:r>
    </w:p>
    <w:p w:rsidR="007C079E" w:rsidRPr="001B1884" w:rsidRDefault="00F774E6" w:rsidP="001B1884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e. Capitulo: III</w:t>
      </w:r>
    </w:p>
    <w:p w:rsidR="007C079E" w:rsidRPr="001B1884" w:rsidRDefault="00F774E6" w:rsidP="001B1884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ab/>
      </w:r>
      <w:r w:rsidR="007C079E" w:rsidRPr="001B1884">
        <w:rPr>
          <w:rFonts w:ascii="Century Gothic" w:hAnsi="Century Gothic"/>
          <w:sz w:val="18"/>
          <w:szCs w:val="18"/>
        </w:rPr>
        <w:t>f. Sección: no aplica</w:t>
      </w:r>
    </w:p>
    <w:p w:rsidR="007C079E" w:rsidRPr="001B1884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B1884" w:rsidRDefault="005B7EE2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1B1884">
        <w:rPr>
          <w:rFonts w:ascii="Century Gothic" w:hAnsi="Century Gothic"/>
          <w:b/>
          <w:sz w:val="18"/>
          <w:szCs w:val="18"/>
        </w:rPr>
        <w:t>.</w:t>
      </w:r>
    </w:p>
    <w:p w:rsidR="00AE115A" w:rsidRPr="001B1884" w:rsidRDefault="00AE115A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1B1884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1B1884" w:rsidRDefault="005B7EE2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1B1884">
        <w:rPr>
          <w:b/>
        </w:rPr>
        <w:t>.</w:t>
      </w:r>
    </w:p>
    <w:p w:rsidR="001B1884" w:rsidRDefault="00AE115A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46359B" w:rsidRPr="001B1884" w:rsidRDefault="00AE115A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Calle Juárez, número 28, del Barrio de Santa María</w:t>
      </w:r>
      <w:r w:rsidR="007845A2">
        <w:rPr>
          <w:rFonts w:ascii="Century Gothic" w:hAnsi="Century Gothic"/>
          <w:sz w:val="18"/>
          <w:szCs w:val="18"/>
        </w:rPr>
        <w:t xml:space="preserve">, </w:t>
      </w:r>
      <w:r w:rsidRPr="001B1884">
        <w:rPr>
          <w:rFonts w:ascii="Century Gothic" w:hAnsi="Century Gothic"/>
          <w:sz w:val="18"/>
          <w:szCs w:val="18"/>
        </w:rPr>
        <w:t>San Pedro Tlaquepaque.</w:t>
      </w:r>
    </w:p>
    <w:p w:rsidR="0024677B" w:rsidRPr="001B1884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B1884" w:rsidRDefault="005B7EE2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1B1884">
        <w:rPr>
          <w:rFonts w:ascii="Century Gothic" w:hAnsi="Century Gothic"/>
          <w:sz w:val="18"/>
          <w:szCs w:val="18"/>
        </w:rPr>
        <w:t>.</w:t>
      </w:r>
    </w:p>
    <w:p w:rsidR="0077115A" w:rsidRPr="001B1884" w:rsidRDefault="0077115A" w:rsidP="001B18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No Aplica.</w:t>
      </w:r>
    </w:p>
    <w:p w:rsidR="0024677B" w:rsidRPr="001B1884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4677B" w:rsidRPr="001B1884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B1884" w:rsidRDefault="005B7EE2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1B1884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1B1884">
        <w:rPr>
          <w:rFonts w:ascii="Century Gothic" w:hAnsi="Century Gothic"/>
          <w:b/>
          <w:sz w:val="18"/>
          <w:szCs w:val="18"/>
        </w:rPr>
        <w:t>.</w:t>
      </w:r>
    </w:p>
    <w:p w:rsidR="00F774E6" w:rsidRPr="001B1884" w:rsidRDefault="00F774E6" w:rsidP="001B188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1B1884">
        <w:rPr>
          <w:rFonts w:ascii="Century Gothic" w:hAnsi="Century Gothic"/>
          <w:sz w:val="18"/>
          <w:szCs w:val="18"/>
        </w:rPr>
        <w:t>Recurso de Revisión, Ley del Procedimiento Administrativo del Estado de Jalisco.</w:t>
      </w:r>
    </w:p>
    <w:p w:rsidR="002C1FFA" w:rsidRPr="001B1884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1B1884" w:rsidSect="00522D49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D65"/>
    <w:multiLevelType w:val="hybridMultilevel"/>
    <w:tmpl w:val="4EF2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4C97"/>
    <w:multiLevelType w:val="hybridMultilevel"/>
    <w:tmpl w:val="E7EC07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3148E"/>
    <w:rsid w:val="00075809"/>
    <w:rsid w:val="00082D25"/>
    <w:rsid w:val="00085ACB"/>
    <w:rsid w:val="00092372"/>
    <w:rsid w:val="00110195"/>
    <w:rsid w:val="0013688A"/>
    <w:rsid w:val="00157DEE"/>
    <w:rsid w:val="001602A2"/>
    <w:rsid w:val="00174F7F"/>
    <w:rsid w:val="001B1884"/>
    <w:rsid w:val="001B257C"/>
    <w:rsid w:val="00204BDF"/>
    <w:rsid w:val="00241D2A"/>
    <w:rsid w:val="0024677B"/>
    <w:rsid w:val="00294FE0"/>
    <w:rsid w:val="002C1FFA"/>
    <w:rsid w:val="0030757C"/>
    <w:rsid w:val="00313522"/>
    <w:rsid w:val="00391C11"/>
    <w:rsid w:val="00446B63"/>
    <w:rsid w:val="0046359B"/>
    <w:rsid w:val="00465AAD"/>
    <w:rsid w:val="004E3492"/>
    <w:rsid w:val="0051441C"/>
    <w:rsid w:val="00522D49"/>
    <w:rsid w:val="005B7EE2"/>
    <w:rsid w:val="005D1796"/>
    <w:rsid w:val="005E3173"/>
    <w:rsid w:val="00633D0F"/>
    <w:rsid w:val="00641371"/>
    <w:rsid w:val="00660959"/>
    <w:rsid w:val="006D2EC6"/>
    <w:rsid w:val="006D3E8E"/>
    <w:rsid w:val="006D5DFF"/>
    <w:rsid w:val="007253A5"/>
    <w:rsid w:val="0077115A"/>
    <w:rsid w:val="007845A2"/>
    <w:rsid w:val="007C079E"/>
    <w:rsid w:val="007C3459"/>
    <w:rsid w:val="007C6E8A"/>
    <w:rsid w:val="007D0DCD"/>
    <w:rsid w:val="007F0A1C"/>
    <w:rsid w:val="007F3C9C"/>
    <w:rsid w:val="00813721"/>
    <w:rsid w:val="008334AD"/>
    <w:rsid w:val="008714FD"/>
    <w:rsid w:val="008D791C"/>
    <w:rsid w:val="00965BAD"/>
    <w:rsid w:val="009C7DED"/>
    <w:rsid w:val="00A002C0"/>
    <w:rsid w:val="00A05E58"/>
    <w:rsid w:val="00A17AC3"/>
    <w:rsid w:val="00A26741"/>
    <w:rsid w:val="00A3034D"/>
    <w:rsid w:val="00AB2C79"/>
    <w:rsid w:val="00AD3671"/>
    <w:rsid w:val="00AE115A"/>
    <w:rsid w:val="00B074E3"/>
    <w:rsid w:val="00B91DB9"/>
    <w:rsid w:val="00BC7CE7"/>
    <w:rsid w:val="00C338AA"/>
    <w:rsid w:val="00C42F9D"/>
    <w:rsid w:val="00CB65D5"/>
    <w:rsid w:val="00D4208D"/>
    <w:rsid w:val="00DB4BD9"/>
    <w:rsid w:val="00DC2FB8"/>
    <w:rsid w:val="00E2626B"/>
    <w:rsid w:val="00E33554"/>
    <w:rsid w:val="00EF2C50"/>
    <w:rsid w:val="00F66574"/>
    <w:rsid w:val="00F7332F"/>
    <w:rsid w:val="00F7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F545E-8336-40AC-A8C0-9D14D76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16</cp:revision>
  <cp:lastPrinted>2017-09-05T19:22:00Z</cp:lastPrinted>
  <dcterms:created xsi:type="dcterms:W3CDTF">2017-09-05T19:21:00Z</dcterms:created>
  <dcterms:modified xsi:type="dcterms:W3CDTF">2021-09-06T17:48:00Z</dcterms:modified>
</cp:coreProperties>
</file>