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AE071D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CD3748" w:rsidRPr="00AE071D">
        <w:rPr>
          <w:rFonts w:ascii="Century Gothic" w:eastAsia="Times New Roman" w:hAnsi="Century Gothic" w:cs="Times New Roman"/>
          <w:b/>
          <w:lang w:eastAsia="es-MX"/>
        </w:rPr>
        <w:t xml:space="preserve"> ESPECÍFICOS</w:t>
      </w:r>
      <w:r w:rsidRPr="00AE071D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9C7DED" w:rsidRPr="00AE071D" w:rsidRDefault="004307A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>
        <w:rPr>
          <w:rFonts w:ascii="Century Gothic" w:eastAsia="Times New Roman" w:hAnsi="Century Gothic" w:cs="Times New Roman"/>
          <w:b/>
          <w:lang w:eastAsia="es-MX"/>
        </w:rPr>
        <w:t>ANUNCIOS SEMIESTRUCTURALES Y SIN ESTRUCTURA.</w:t>
      </w:r>
    </w:p>
    <w:p w:rsidR="00EF2C50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AE071D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AE071D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4307A6" w:rsidRDefault="004307A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proofErr w:type="gram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proofErr w:type="gram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AE071D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DEL SUELO PARA </w:t>
      </w:r>
      <w:r w:rsidR="004307A6" w:rsidRP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ANUNCIOS SEMIESTRUCTURALES Y SIN ESTRUCTURA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anuncios semiestructurales y sin estructura.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,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4307A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ANUNCIOS SEMIESTRUCTURALES Y SIN ESTRUCTURA</w:t>
      </w:r>
    </w:p>
    <w:p w:rsidR="007F0A1C" w:rsidRPr="00AE071D" w:rsidRDefault="007F0A1C" w:rsidP="008D791C">
      <w:pPr>
        <w:spacing w:after="0" w:line="240" w:lineRule="auto"/>
        <w:jc w:val="both"/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Obligación</w:t>
      </w:r>
      <w:r w:rsidR="0013688A" w:rsidRPr="00AE071D">
        <w:rPr>
          <w:rFonts w:ascii="Century Gothic" w:hAnsi="Century Gothic"/>
          <w:sz w:val="18"/>
          <w:szCs w:val="18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5D1796" w:rsidRPr="00AE071D" w:rsidRDefault="008F0D3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Generar  un desarrollo urbano ordenado, enfocado a mejorar la </w:t>
      </w:r>
      <w:r w:rsidR="004307A6">
        <w:rPr>
          <w:rFonts w:ascii="Century Gothic" w:hAnsi="Century Gothic"/>
          <w:sz w:val="18"/>
          <w:szCs w:val="18"/>
        </w:rPr>
        <w:t>imagen urbana del municipio</w:t>
      </w:r>
      <w:r w:rsidR="004307A6" w:rsidRPr="00AE071D">
        <w:rPr>
          <w:rFonts w:ascii="Century Gothic" w:hAnsi="Century Gothic"/>
          <w:sz w:val="18"/>
          <w:szCs w:val="18"/>
        </w:rPr>
        <w:t>.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AE071D">
        <w:rPr>
          <w:rFonts w:ascii="Century Gothic" w:hAnsi="Century Gothic"/>
          <w:b/>
          <w:sz w:val="18"/>
          <w:szCs w:val="18"/>
        </w:rPr>
        <w:t>.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Formato ingresado en ventanilla</w:t>
      </w:r>
      <w:r w:rsidR="008334AD" w:rsidRPr="00AE071D">
        <w:rPr>
          <w:rFonts w:ascii="Century Gothic" w:hAnsi="Century Gothic"/>
          <w:sz w:val="18"/>
          <w:szCs w:val="18"/>
        </w:rPr>
        <w:t>.</w:t>
      </w:r>
      <w:r w:rsidR="00446B63" w:rsidRPr="00AE071D">
        <w:rPr>
          <w:rFonts w:ascii="Century Gothic" w:hAnsi="Century Gothic"/>
          <w:sz w:val="18"/>
          <w:szCs w:val="18"/>
        </w:rPr>
        <w:t xml:space="preserve"> (</w:t>
      </w:r>
      <w:proofErr w:type="gramStart"/>
      <w:r w:rsidR="00446B63" w:rsidRPr="00AE071D">
        <w:rPr>
          <w:rFonts w:ascii="Century Gothic" w:hAnsi="Century Gothic"/>
          <w:sz w:val="18"/>
          <w:szCs w:val="18"/>
        </w:rPr>
        <w:t>se</w:t>
      </w:r>
      <w:proofErr w:type="gramEnd"/>
      <w:r w:rsidR="00446B63" w:rsidRPr="00AE071D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6D0FDF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AE071D">
        <w:rPr>
          <w:rFonts w:ascii="Century Gothic" w:hAnsi="Century Gothic"/>
          <w:b/>
          <w:sz w:val="18"/>
          <w:szCs w:val="18"/>
        </w:rPr>
        <w:t>:</w:t>
      </w:r>
    </w:p>
    <w:p w:rsidR="00C42F9D" w:rsidRPr="00AE071D" w:rsidRDefault="00C42F9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Promotor</w:t>
      </w:r>
      <w:r w:rsidR="008F0D3E" w:rsidRPr="00AE071D">
        <w:rPr>
          <w:rFonts w:ascii="Century Gothic" w:hAnsi="Century Gothic"/>
          <w:sz w:val="18"/>
          <w:szCs w:val="18"/>
        </w:rPr>
        <w:t xml:space="preserve"> o Propietario</w:t>
      </w:r>
      <w:r w:rsidRPr="00AE071D">
        <w:rPr>
          <w:rFonts w:ascii="Century Gothic" w:hAnsi="Century Gothic"/>
          <w:sz w:val="18"/>
          <w:szCs w:val="18"/>
        </w:rPr>
        <w:t>:</w:t>
      </w:r>
    </w:p>
    <w:p w:rsidR="00C42F9D" w:rsidRPr="00AE071D" w:rsidRDefault="00C42F9D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4307A6" w:rsidRPr="004307A6" w:rsidRDefault="00C42F9D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05E58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E071D" w:rsidP="00AE071D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4307A6" w:rsidRPr="00AE071D" w:rsidRDefault="00273B3B" w:rsidP="004307A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Propietario del anuncio</w:t>
      </w:r>
      <w:r w:rsidR="004307A6" w:rsidRPr="00AE071D">
        <w:rPr>
          <w:rFonts w:ascii="Century Gothic" w:hAnsi="Century Gothic"/>
          <w:sz w:val="18"/>
          <w:szCs w:val="18"/>
        </w:rPr>
        <w:t>:</w:t>
      </w:r>
    </w:p>
    <w:p w:rsidR="004307A6" w:rsidRPr="00AE071D" w:rsidRDefault="004307A6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Promotor o Razón social.</w:t>
      </w:r>
    </w:p>
    <w:p w:rsidR="004307A6" w:rsidRDefault="004307A6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Default="00273B3B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Teléfonos.</w:t>
      </w:r>
    </w:p>
    <w:p w:rsidR="00273B3B" w:rsidRP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C42F9D" w:rsidRPr="00AE071D" w:rsidRDefault="00C42F9D" w:rsidP="00AE071D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273B3B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ocalización del  anuncio dentro del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predio: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273B3B" w:rsidRPr="00273B3B" w:rsidRDefault="00273B3B" w:rsidP="00273B3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Características del anuncio:</w:t>
      </w:r>
    </w:p>
    <w:p w:rsidR="00273B3B" w:rsidRPr="00AE071D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Vigencia del anuncio (permanente o temporal)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P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Dimensiones.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especifica del anuncio (fachada, servidumbre, dentro del predio, azotea)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Tipo de anuncio en su caso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la estructura.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Materiales.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Variables del anuncio (luminoso, giratorio, pantalla,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altorrelieve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entre otros).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 del anuncio.</w:t>
      </w:r>
    </w:p>
    <w:p w:rsidR="00273B3B" w:rsidRP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Copia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8F0D3E" w:rsidRDefault="008F0D3E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</w:t>
      </w:r>
      <w:bookmarkStart w:id="0" w:name="_GoBack"/>
      <w:bookmarkEnd w:id="0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dentificación oficial vigente del promotor y/o propietario.</w:t>
      </w:r>
      <w:r w:rsidR="006D0FDF" w:rsidRPr="006D0FDF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6D0FDF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Copia Simple del recibo de pago.</w:t>
      </w:r>
    </w:p>
    <w:p w:rsidR="00082D25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Fotografía de la fachada completa con parte de los colindantes.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Fotomontaje del anuncio.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a escala indicando la ubicación del anuncio dentro del predio con sus medidas en planta y alzado, así como sus características y materiales.</w:t>
      </w:r>
    </w:p>
    <w:p w:rsidR="0013688A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En su caso Contrato de </w:t>
      </w:r>
      <w:r w:rsidR="005B239F">
        <w:rPr>
          <w:rFonts w:ascii="Century Gothic" w:eastAsia="Times New Roman" w:hAnsi="Century Gothic" w:cs="Times New Roman"/>
          <w:sz w:val="18"/>
          <w:szCs w:val="18"/>
          <w:lang w:eastAsia="es-MX"/>
        </w:rPr>
        <w:t>arrendamiento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original para cotejo y copia para expediente del contrato de arrendamiento.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Escritura del predio.</w:t>
      </w:r>
    </w:p>
    <w:p w:rsidR="008F0D3E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En su caso copia de la licencia municipal de giro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AE071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7F3991">
        <w:rPr>
          <w:rFonts w:ascii="Century Gothic" w:eastAsia="Times New Roman" w:hAnsi="Century Gothic" w:cs="Times New Roman"/>
          <w:sz w:val="18"/>
          <w:szCs w:val="18"/>
          <w:lang w:eastAsia="es-MX"/>
        </w:rPr>
        <w:t>931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1A274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7253A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Una semana</w:t>
      </w:r>
      <w:r w:rsidR="00A05E58" w:rsidRPr="00AE071D">
        <w:rPr>
          <w:rFonts w:ascii="Century Gothic" w:hAnsi="Century Gothic"/>
          <w:sz w:val="18"/>
          <w:szCs w:val="18"/>
        </w:rPr>
        <w:t xml:space="preserve">. </w:t>
      </w:r>
      <w:r w:rsidR="00082D25" w:rsidRPr="00AE071D">
        <w:rPr>
          <w:rFonts w:ascii="Century Gothic" w:hAnsi="Century Gothic"/>
          <w:sz w:val="18"/>
          <w:szCs w:val="18"/>
        </w:rPr>
        <w:t xml:space="preserve"> 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8D791C" w:rsidRPr="00AE071D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</w:t>
      </w:r>
    </w:p>
    <w:p w:rsidR="007F0A1C" w:rsidRPr="00AE071D" w:rsidRDefault="007F0A1C" w:rsidP="008D791C">
      <w:pPr>
        <w:spacing w:after="0" w:line="240" w:lineRule="auto"/>
        <w:jc w:val="both"/>
        <w:rPr>
          <w:b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 xml:space="preserve">: </w:t>
      </w:r>
    </w:p>
    <w:p w:rsidR="00A05E58" w:rsidRPr="00AE071D" w:rsidRDefault="006D2EC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aplica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6D2EC6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AE071D" w:rsidRDefault="008D791C" w:rsidP="008D791C">
      <w:pPr>
        <w:spacing w:after="0" w:line="240" w:lineRule="auto"/>
        <w:jc w:val="both"/>
      </w:pPr>
    </w:p>
    <w:p w:rsidR="002C1FFA" w:rsidRPr="00AE071D" w:rsidRDefault="006D0FDF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AE071D">
        <w:rPr>
          <w:b/>
        </w:rPr>
        <w:t>:</w:t>
      </w:r>
    </w:p>
    <w:p w:rsidR="006D2EC6" w:rsidRPr="00AE071D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Dictamen.</w:t>
      </w:r>
    </w:p>
    <w:p w:rsidR="007F0A1C" w:rsidRPr="00AE071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AE071D">
        <w:rPr>
          <w:rFonts w:ascii="Century Gothic" w:eastAsia="Calibri" w:hAnsi="Century Gothic" w:cs="Times New Roman"/>
          <w:sz w:val="18"/>
          <w:szCs w:val="18"/>
        </w:rPr>
        <w:tab/>
        <w:t>deriva</w:t>
      </w:r>
      <w:r w:rsidRPr="00AE071D">
        <w:rPr>
          <w:rFonts w:ascii="Century Gothic" w:hAnsi="Century Gothic"/>
          <w:sz w:val="18"/>
          <w:szCs w:val="18"/>
        </w:rPr>
        <w:t>.</w:t>
      </w:r>
    </w:p>
    <w:p w:rsidR="00085ACB" w:rsidRPr="00AE071D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8F0D3E" w:rsidRPr="00AE071D" w:rsidRDefault="008F0D3E" w:rsidP="008F0D3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Se verifica</w:t>
      </w:r>
      <w:r w:rsidR="00CB736F" w:rsidRPr="00AE071D">
        <w:rPr>
          <w:rFonts w:ascii="Century Gothic" w:hAnsi="Century Gothic"/>
          <w:sz w:val="18"/>
          <w:szCs w:val="18"/>
        </w:rPr>
        <w:t>n</w:t>
      </w:r>
      <w:r w:rsidRPr="00AE071D">
        <w:rPr>
          <w:rFonts w:ascii="Century Gothic" w:hAnsi="Century Gothic"/>
          <w:sz w:val="18"/>
          <w:szCs w:val="18"/>
        </w:rPr>
        <w:t xml:space="preserve"> las  disposiciones aplicables al desarrollo, con fundamento en las leyes, reglamentos e instrumentos de planeación y de ordenamiento del territorio vigentes.</w:t>
      </w:r>
    </w:p>
    <w:p w:rsidR="00085ACB" w:rsidRPr="00AE071D" w:rsidRDefault="00085ACB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Default="006D0FDF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I.</w:t>
      </w:r>
      <w:r w:rsidRPr="00AE071D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e. Capitulo: I</w:t>
      </w:r>
      <w:r w:rsidR="0084738E" w:rsidRPr="0084738E">
        <w:rPr>
          <w:rFonts w:ascii="Century Gothic" w:hAnsi="Century Gothic"/>
          <w:sz w:val="18"/>
          <w:szCs w:val="18"/>
        </w:rPr>
        <w:t>I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f. Sección: </w:t>
      </w:r>
      <w:r w:rsidR="0084738E" w:rsidRPr="0084738E">
        <w:rPr>
          <w:rFonts w:ascii="Century Gothic" w:hAnsi="Century Gothic"/>
          <w:sz w:val="18"/>
          <w:szCs w:val="18"/>
        </w:rPr>
        <w:t>No aplica</w:t>
      </w: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II. </w:t>
      </w: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e. Capitulo: </w:t>
      </w:r>
      <w:r w:rsidR="0084738E" w:rsidRPr="0084738E">
        <w:rPr>
          <w:rFonts w:ascii="Century Gothic" w:hAnsi="Century Gothic"/>
          <w:sz w:val="18"/>
          <w:szCs w:val="18"/>
        </w:rPr>
        <w:t>II</w:t>
      </w:r>
    </w:p>
    <w:p w:rsidR="00AE071D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f. Sección: </w:t>
      </w:r>
      <w:r w:rsidR="005B239F" w:rsidRPr="0084738E">
        <w:rPr>
          <w:rFonts w:ascii="Century Gothic" w:hAnsi="Century Gothic"/>
          <w:sz w:val="18"/>
          <w:szCs w:val="18"/>
        </w:rPr>
        <w:t>Única</w:t>
      </w:r>
    </w:p>
    <w:p w:rsidR="00AE071D" w:rsidRPr="002A2BB3" w:rsidRDefault="00AE071D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7C079E" w:rsidRPr="0084738E" w:rsidRDefault="00EE2089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III. </w:t>
      </w:r>
      <w:r w:rsidRPr="0084738E">
        <w:rPr>
          <w:rFonts w:ascii="Century Gothic" w:hAnsi="Century Gothic"/>
          <w:sz w:val="18"/>
          <w:szCs w:val="18"/>
        </w:rPr>
        <w:tab/>
      </w:r>
      <w:r w:rsidR="007C079E" w:rsidRPr="0084738E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84738E" w:rsidRPr="0084738E">
        <w:rPr>
          <w:rFonts w:ascii="Century Gothic" w:hAnsi="Century Gothic"/>
          <w:sz w:val="18"/>
          <w:szCs w:val="18"/>
        </w:rPr>
        <w:t>Municipal</w:t>
      </w:r>
    </w:p>
    <w:p w:rsidR="007C079E" w:rsidRPr="0084738E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b. Tipo de Ordenamiento: </w:t>
      </w:r>
      <w:r w:rsidR="0084738E" w:rsidRPr="0084738E">
        <w:rPr>
          <w:rFonts w:ascii="Century Gothic" w:hAnsi="Century Gothic"/>
          <w:sz w:val="18"/>
          <w:szCs w:val="18"/>
        </w:rPr>
        <w:t>Reglamento</w:t>
      </w:r>
      <w:r w:rsidRPr="0084738E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c. Nombre del Ordenamiento: </w:t>
      </w:r>
      <w:r w:rsidR="005B239F" w:rsidRPr="005B239F">
        <w:rPr>
          <w:rFonts w:ascii="Century Gothic" w:hAnsi="Century Gothic"/>
          <w:sz w:val="18"/>
          <w:szCs w:val="18"/>
        </w:rPr>
        <w:t>Reglamento de Anuncios para el Municipio de San Pedro Tlaquepaque</w:t>
      </w:r>
      <w:r w:rsidRPr="005B239F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d. Titulo: Decimo Segundo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 w:rsidR="005B239F" w:rsidRPr="005B239F">
        <w:rPr>
          <w:rFonts w:ascii="Century Gothic" w:hAnsi="Century Gothic"/>
          <w:sz w:val="18"/>
          <w:szCs w:val="18"/>
        </w:rPr>
        <w:t>I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f. Sección: no aplica</w:t>
      </w: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6D0FDF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AE071D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6D0FDF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AE071D">
        <w:rPr>
          <w:b/>
        </w:rPr>
        <w:t>.</w:t>
      </w:r>
    </w:p>
    <w:p w:rsid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46359B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Calle Juárez, número 28, del Barrio de Santa María</w:t>
      </w:r>
      <w:r w:rsidR="0068609D">
        <w:rPr>
          <w:rFonts w:ascii="Century Gothic" w:hAnsi="Century Gothic"/>
          <w:sz w:val="18"/>
          <w:szCs w:val="18"/>
        </w:rPr>
        <w:t>,</w:t>
      </w:r>
      <w:r w:rsidRPr="00AE071D">
        <w:rPr>
          <w:rFonts w:ascii="Century Gothic" w:hAnsi="Century Gothic"/>
          <w:sz w:val="18"/>
          <w:szCs w:val="18"/>
        </w:rPr>
        <w:t xml:space="preserve"> San Pedro Tlaquepaque.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6D0FDF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AE071D">
        <w:rPr>
          <w:rFonts w:ascii="Century Gothic" w:hAnsi="Century Gothic"/>
          <w:sz w:val="18"/>
          <w:szCs w:val="18"/>
        </w:rPr>
        <w:t>.</w:t>
      </w:r>
    </w:p>
    <w:p w:rsidR="0077115A" w:rsidRPr="00AE071D" w:rsidRDefault="0077115A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BA66DB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EE2089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Recurso de R</w:t>
      </w:r>
      <w:r w:rsidR="00CD3748" w:rsidRPr="00AE071D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AE071D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AE071D" w:rsidSect="00C2503C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2CB"/>
    <w:multiLevelType w:val="hybridMultilevel"/>
    <w:tmpl w:val="8388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2EB"/>
    <w:multiLevelType w:val="hybridMultilevel"/>
    <w:tmpl w:val="E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53D20"/>
    <w:rsid w:val="00082D25"/>
    <w:rsid w:val="00085ACB"/>
    <w:rsid w:val="00092372"/>
    <w:rsid w:val="00110195"/>
    <w:rsid w:val="0013688A"/>
    <w:rsid w:val="00157DEE"/>
    <w:rsid w:val="00174F7F"/>
    <w:rsid w:val="001A274E"/>
    <w:rsid w:val="001B257C"/>
    <w:rsid w:val="00204BDF"/>
    <w:rsid w:val="00222D52"/>
    <w:rsid w:val="0024677B"/>
    <w:rsid w:val="00273B3B"/>
    <w:rsid w:val="00294FE0"/>
    <w:rsid w:val="002A2BB3"/>
    <w:rsid w:val="002C1FFA"/>
    <w:rsid w:val="0030757C"/>
    <w:rsid w:val="003356E6"/>
    <w:rsid w:val="00391C11"/>
    <w:rsid w:val="003D4827"/>
    <w:rsid w:val="004307A6"/>
    <w:rsid w:val="00446B63"/>
    <w:rsid w:val="0046359B"/>
    <w:rsid w:val="004E3492"/>
    <w:rsid w:val="00521A90"/>
    <w:rsid w:val="005B239F"/>
    <w:rsid w:val="005D1796"/>
    <w:rsid w:val="005D73DE"/>
    <w:rsid w:val="00641371"/>
    <w:rsid w:val="0068609D"/>
    <w:rsid w:val="006D0FDF"/>
    <w:rsid w:val="006D2EC6"/>
    <w:rsid w:val="006D3E8E"/>
    <w:rsid w:val="007253A5"/>
    <w:rsid w:val="0077115A"/>
    <w:rsid w:val="007A279C"/>
    <w:rsid w:val="007C079E"/>
    <w:rsid w:val="007C6E8A"/>
    <w:rsid w:val="007F0A1C"/>
    <w:rsid w:val="007F3991"/>
    <w:rsid w:val="008334AD"/>
    <w:rsid w:val="00835CE5"/>
    <w:rsid w:val="0084738E"/>
    <w:rsid w:val="008D791C"/>
    <w:rsid w:val="008F0D3E"/>
    <w:rsid w:val="00965BAD"/>
    <w:rsid w:val="009C7DED"/>
    <w:rsid w:val="00A002C0"/>
    <w:rsid w:val="00A05E58"/>
    <w:rsid w:val="00A26741"/>
    <w:rsid w:val="00A26B54"/>
    <w:rsid w:val="00A3034D"/>
    <w:rsid w:val="00AD3671"/>
    <w:rsid w:val="00AE071D"/>
    <w:rsid w:val="00B57CEF"/>
    <w:rsid w:val="00B91DB9"/>
    <w:rsid w:val="00BA66DB"/>
    <w:rsid w:val="00C02B51"/>
    <w:rsid w:val="00C2503C"/>
    <w:rsid w:val="00C338AA"/>
    <w:rsid w:val="00C42F9D"/>
    <w:rsid w:val="00CB65D5"/>
    <w:rsid w:val="00CB736F"/>
    <w:rsid w:val="00CD3748"/>
    <w:rsid w:val="00D062F8"/>
    <w:rsid w:val="00DC2FB8"/>
    <w:rsid w:val="00DD0C14"/>
    <w:rsid w:val="00DF59B6"/>
    <w:rsid w:val="00E33554"/>
    <w:rsid w:val="00EE2089"/>
    <w:rsid w:val="00EF2C50"/>
    <w:rsid w:val="00F43352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CCC3E-FF0D-497A-BE10-E574D5D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12</cp:revision>
  <cp:lastPrinted>2017-09-05T19:13:00Z</cp:lastPrinted>
  <dcterms:created xsi:type="dcterms:W3CDTF">2017-09-11T19:05:00Z</dcterms:created>
  <dcterms:modified xsi:type="dcterms:W3CDTF">2021-09-06T17:35:00Z</dcterms:modified>
</cp:coreProperties>
</file>