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37" w:rsidRDefault="00047437" w:rsidP="00047437">
      <w:pPr>
        <w:jc w:val="center"/>
        <w:rPr>
          <w:rFonts w:ascii="Arial" w:hAnsi="Arial" w:cs="Arial"/>
        </w:rPr>
      </w:pPr>
    </w:p>
    <w:p w:rsidR="00047437" w:rsidRDefault="00047437" w:rsidP="00047437">
      <w:pPr>
        <w:jc w:val="center"/>
        <w:rPr>
          <w:rFonts w:ascii="Arial" w:hAnsi="Arial" w:cs="Arial"/>
        </w:rPr>
      </w:pPr>
    </w:p>
    <w:p w:rsidR="00047437" w:rsidRDefault="00047437" w:rsidP="00047437">
      <w:pPr>
        <w:jc w:val="center"/>
        <w:rPr>
          <w:rFonts w:ascii="Arial" w:hAnsi="Arial" w:cs="Arial"/>
        </w:rPr>
      </w:pPr>
    </w:p>
    <w:p w:rsidR="00047437" w:rsidRDefault="00047437" w:rsidP="00047437">
      <w:pPr>
        <w:tabs>
          <w:tab w:val="left" w:pos="1350"/>
          <w:tab w:val="left" w:pos="4230"/>
        </w:tabs>
        <w:suppressAutoHyphens w:val="0"/>
        <w:spacing w:after="160" w:line="259" w:lineRule="auto"/>
        <w:rPr>
          <w:rFonts w:ascii="Calibri" w:eastAsia="Calibri" w:hAnsi="Calibri"/>
          <w:b/>
          <w:sz w:val="18"/>
          <w:szCs w:val="18"/>
          <w:lang w:val="es-MX" w:eastAsia="en-US"/>
        </w:rPr>
      </w:pPr>
      <w:r>
        <w:rPr>
          <w:rFonts w:ascii="Calibri" w:eastAsia="Calibri" w:hAnsi="Calibri"/>
          <w:b/>
          <w:sz w:val="18"/>
          <w:szCs w:val="18"/>
          <w:lang w:val="es-MX" w:eastAsia="en-US"/>
        </w:rPr>
        <w:tab/>
      </w:r>
    </w:p>
    <w:p w:rsidR="00047437" w:rsidRDefault="00047437" w:rsidP="00047437">
      <w:pPr>
        <w:tabs>
          <w:tab w:val="left" w:pos="1350"/>
        </w:tabs>
        <w:suppressAutoHyphens w:val="0"/>
        <w:spacing w:after="160" w:line="259" w:lineRule="auto"/>
        <w:jc w:val="center"/>
        <w:rPr>
          <w:rFonts w:ascii="Calibri" w:eastAsia="Calibri" w:hAnsi="Calibri"/>
          <w:b/>
          <w:sz w:val="18"/>
          <w:szCs w:val="18"/>
          <w:lang w:val="es-MX" w:eastAsia="en-US"/>
        </w:rPr>
      </w:pPr>
    </w:p>
    <w:p w:rsidR="00047437" w:rsidRPr="00C66D12" w:rsidRDefault="00047437" w:rsidP="00047437">
      <w:pPr>
        <w:tabs>
          <w:tab w:val="left" w:pos="1350"/>
          <w:tab w:val="center" w:pos="4987"/>
          <w:tab w:val="left" w:pos="7980"/>
        </w:tabs>
        <w:suppressAutoHyphens w:val="0"/>
        <w:spacing w:after="160" w:line="259" w:lineRule="auto"/>
        <w:rPr>
          <w:rFonts w:ascii="Calibri" w:eastAsia="Calibri" w:hAnsi="Calibri"/>
          <w:b/>
          <w:sz w:val="28"/>
          <w:szCs w:val="28"/>
          <w:lang w:val="es-MX" w:eastAsia="en-US"/>
        </w:rPr>
      </w:pPr>
      <w:r>
        <w:rPr>
          <w:rFonts w:ascii="Calibri" w:eastAsia="Calibri" w:hAnsi="Calibri"/>
          <w:b/>
          <w:sz w:val="18"/>
          <w:szCs w:val="18"/>
          <w:lang w:val="es-MX" w:eastAsia="en-US"/>
        </w:rPr>
        <w:tab/>
      </w:r>
      <w:r>
        <w:rPr>
          <w:rFonts w:ascii="Calibri" w:eastAsia="Calibri" w:hAnsi="Calibri"/>
          <w:b/>
          <w:sz w:val="18"/>
          <w:szCs w:val="18"/>
          <w:lang w:val="es-MX" w:eastAsia="en-US"/>
        </w:rPr>
        <w:tab/>
      </w:r>
      <w:r w:rsidRPr="00C66D12">
        <w:rPr>
          <w:rFonts w:ascii="Calibri" w:eastAsia="Calibri" w:hAnsi="Calibri"/>
          <w:b/>
          <w:sz w:val="28"/>
          <w:szCs w:val="28"/>
          <w:lang w:val="es-MX" w:eastAsia="en-US"/>
        </w:rPr>
        <w:t>OFICINA DE REGULARIZACIÓN DE PREDIOS</w:t>
      </w:r>
      <w:r w:rsidRPr="00C66D12">
        <w:rPr>
          <w:rFonts w:ascii="Calibri" w:eastAsia="Calibri" w:hAnsi="Calibri"/>
          <w:b/>
          <w:sz w:val="28"/>
          <w:szCs w:val="28"/>
          <w:lang w:val="es-MX" w:eastAsia="en-US"/>
        </w:rPr>
        <w:tab/>
      </w:r>
    </w:p>
    <w:p w:rsidR="00047437" w:rsidRPr="00C66D12" w:rsidRDefault="00047437" w:rsidP="00047437">
      <w:pPr>
        <w:tabs>
          <w:tab w:val="left" w:pos="1350"/>
          <w:tab w:val="center" w:pos="4987"/>
          <w:tab w:val="left" w:pos="7980"/>
        </w:tabs>
        <w:suppressAutoHyphens w:val="0"/>
        <w:spacing w:after="160" w:line="259" w:lineRule="auto"/>
        <w:rPr>
          <w:rFonts w:ascii="Calibri" w:eastAsia="Calibri" w:hAnsi="Calibri"/>
          <w:b/>
          <w:sz w:val="24"/>
          <w:szCs w:val="24"/>
          <w:lang w:val="es-MX" w:eastAsia="en-US"/>
        </w:rPr>
      </w:pPr>
    </w:p>
    <w:p w:rsidR="00047437" w:rsidRPr="00C66D12" w:rsidRDefault="00047437" w:rsidP="00047437">
      <w:pPr>
        <w:tabs>
          <w:tab w:val="left" w:pos="1350"/>
          <w:tab w:val="center" w:pos="4987"/>
          <w:tab w:val="left" w:pos="7980"/>
        </w:tabs>
        <w:suppressAutoHyphens w:val="0"/>
        <w:spacing w:after="160" w:line="259" w:lineRule="auto"/>
        <w:rPr>
          <w:rFonts w:ascii="Calibri" w:eastAsia="Calibri" w:hAnsi="Calibri"/>
          <w:b/>
          <w:sz w:val="24"/>
          <w:szCs w:val="24"/>
          <w:lang w:val="es-MX" w:eastAsia="en-US"/>
        </w:rPr>
      </w:pPr>
    </w:p>
    <w:p w:rsidR="00047437" w:rsidRDefault="00047437" w:rsidP="00047437">
      <w:pPr>
        <w:tabs>
          <w:tab w:val="left" w:pos="1350"/>
        </w:tabs>
        <w:suppressAutoHyphens w:val="0"/>
        <w:spacing w:after="160" w:line="259" w:lineRule="auto"/>
        <w:jc w:val="right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Teléfono: </w:t>
      </w:r>
      <w:r>
        <w:rPr>
          <w:rFonts w:ascii="Arial" w:eastAsia="Calibri" w:hAnsi="Arial" w:cs="Arial"/>
          <w:b/>
          <w:sz w:val="24"/>
          <w:szCs w:val="24"/>
          <w:lang w:val="es-MX" w:eastAsia="en-US"/>
        </w:rPr>
        <w:t>33-</w:t>
      </w:r>
      <w:r w:rsidRPr="00C66D12">
        <w:rPr>
          <w:rFonts w:ascii="Arial" w:eastAsia="Calibri" w:hAnsi="Arial" w:cs="Arial"/>
          <w:b/>
          <w:sz w:val="24"/>
          <w:szCs w:val="24"/>
          <w:lang w:val="es-MX" w:eastAsia="en-US"/>
        </w:rPr>
        <w:t>10-01-08-54</w:t>
      </w:r>
    </w:p>
    <w:p w:rsidR="00047437" w:rsidRPr="00C66D12" w:rsidRDefault="00047437" w:rsidP="00047437">
      <w:pPr>
        <w:tabs>
          <w:tab w:val="left" w:pos="1350"/>
        </w:tabs>
        <w:suppressAutoHyphens w:val="0"/>
        <w:spacing w:after="160" w:line="259" w:lineRule="auto"/>
        <w:jc w:val="right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:rsidR="00047437" w:rsidRPr="00C66D12" w:rsidRDefault="00047437" w:rsidP="00047437">
      <w:pPr>
        <w:tabs>
          <w:tab w:val="left" w:pos="1350"/>
        </w:tabs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DOCUMENTACIÓN NECESARIA PARA LA INTEGRACIÓN DE EXPEDIENTE DE REGULARIZACIÓN CONFORME AL DECRETO 24,981/LX/14 DE LA LEY, DE REGULARIZACIÓN Y TITULACIÓN DE PREDIOS URBANOS EN EL ESTADO DE JALISCO, PUBLICADA EL 9 DE OCTUBRE DE 2014.</w:t>
      </w:r>
    </w:p>
    <w:p w:rsidR="00047437" w:rsidRPr="00C66D12" w:rsidRDefault="00047437" w:rsidP="00047437">
      <w:pPr>
        <w:tabs>
          <w:tab w:val="left" w:pos="1350"/>
        </w:tabs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047437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>
        <w:rPr>
          <w:rFonts w:ascii="Arial" w:eastAsia="Calibri" w:hAnsi="Arial" w:cs="Arial"/>
          <w:sz w:val="24"/>
          <w:szCs w:val="24"/>
          <w:lang w:val="es-MX" w:eastAsia="en-US"/>
        </w:rPr>
        <w:t>Conformación del Comité Pro Regularización del predio materia de regularización.</w:t>
      </w:r>
    </w:p>
    <w:p w:rsidR="00047437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B5295B">
        <w:rPr>
          <w:rFonts w:ascii="Arial" w:eastAsia="Calibri" w:hAnsi="Arial" w:cs="Arial"/>
          <w:sz w:val="24"/>
          <w:szCs w:val="24"/>
          <w:lang w:val="es-MX" w:eastAsia="en-US"/>
        </w:rPr>
        <w:t>Solicitud suscrita por  posesionarios que acrediten habitar en el predio materia de regularización</w:t>
      </w:r>
    </w:p>
    <w:p w:rsidR="00047437" w:rsidRPr="00B5295B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B5295B">
        <w:rPr>
          <w:rFonts w:ascii="Arial" w:eastAsia="Calibri" w:hAnsi="Arial" w:cs="Arial"/>
          <w:sz w:val="24"/>
          <w:szCs w:val="24"/>
          <w:lang w:val="es-MX" w:eastAsia="en-US"/>
        </w:rPr>
        <w:t>Croquis de localización y lotificación del predio o fraccionamiento objeto de la     regularización.</w:t>
      </w:r>
    </w:p>
    <w:p w:rsidR="00047437" w:rsidRPr="00C66D12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Escritura inscrita en el Registro Público de la Propiedad.</w:t>
      </w:r>
    </w:p>
    <w:p w:rsidR="00047437" w:rsidRPr="00C66D12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Certificado de Libertad de Gravamen.</w:t>
      </w:r>
    </w:p>
    <w:p w:rsidR="00047437" w:rsidRPr="00C66D12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Historial Catastral.</w:t>
      </w:r>
    </w:p>
    <w:p w:rsidR="00047437" w:rsidRPr="00C66D12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Censo de posesionarios.</w:t>
      </w:r>
    </w:p>
    <w:p w:rsidR="00047437" w:rsidRPr="00C66D12" w:rsidRDefault="00047437" w:rsidP="00047437">
      <w:pPr>
        <w:numPr>
          <w:ilvl w:val="0"/>
          <w:numId w:val="1"/>
        </w:numPr>
        <w:tabs>
          <w:tab w:val="left" w:pos="135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En su caso la certificación de Catastro y/o Registro Público de la Propiedad de que el predio no cuenta con antecedentes catastrales o de inscripción.</w:t>
      </w:r>
    </w:p>
    <w:p w:rsidR="00047437" w:rsidRDefault="00047437" w:rsidP="00047437">
      <w:pPr>
        <w:tabs>
          <w:tab w:val="left" w:pos="1350"/>
        </w:tabs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047437" w:rsidRPr="00C66D12" w:rsidRDefault="00047437" w:rsidP="00047437">
      <w:pPr>
        <w:tabs>
          <w:tab w:val="left" w:pos="1350"/>
        </w:tabs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047437" w:rsidRPr="00C66D12" w:rsidRDefault="00047437" w:rsidP="00047437">
      <w:pPr>
        <w:tabs>
          <w:tab w:val="left" w:pos="1350"/>
        </w:tabs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*En caso del que el promovente</w:t>
      </w:r>
      <w:bookmarkStart w:id="0" w:name="_GoBack"/>
      <w:bookmarkEnd w:id="0"/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 xml:space="preserve"> sea el Titular del predio, la solicitud de Regularización deberá estar suscrita por éste, y acompañada por la documen</w:t>
      </w:r>
      <w:r>
        <w:rPr>
          <w:rFonts w:ascii="Arial" w:eastAsia="Calibri" w:hAnsi="Arial" w:cs="Arial"/>
          <w:sz w:val="24"/>
          <w:szCs w:val="24"/>
          <w:lang w:val="es-MX" w:eastAsia="en-US"/>
        </w:rPr>
        <w:t>tación señalada en los incisos c</w:t>
      </w:r>
      <w:r w:rsidRPr="00C66D12">
        <w:rPr>
          <w:rFonts w:ascii="Arial" w:eastAsia="Calibri" w:hAnsi="Arial" w:cs="Arial"/>
          <w:sz w:val="24"/>
          <w:szCs w:val="24"/>
          <w:lang w:val="es-MX" w:eastAsia="en-US"/>
        </w:rPr>
        <w:t>) al g).</w:t>
      </w:r>
    </w:p>
    <w:p w:rsidR="00047437" w:rsidRDefault="00047437" w:rsidP="0004743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047437" w:rsidRDefault="00047437" w:rsidP="00047437">
      <w:pPr>
        <w:rPr>
          <w:rFonts w:ascii="Arial" w:hAnsi="Arial" w:cs="Arial"/>
          <w:sz w:val="24"/>
          <w:szCs w:val="24"/>
          <w:lang w:val="es-MX"/>
        </w:rPr>
      </w:pPr>
    </w:p>
    <w:p w:rsidR="00047437" w:rsidRPr="00F05F0E" w:rsidRDefault="00047437" w:rsidP="00047437">
      <w:pPr>
        <w:tabs>
          <w:tab w:val="left" w:pos="339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A116B1" w:rsidRDefault="00A116B1"/>
    <w:sectPr w:rsidR="00A116B1" w:rsidSect="00052E09">
      <w:headerReference w:type="default" r:id="rId5"/>
      <w:footerReference w:type="default" r:id="rId6"/>
      <w:pgSz w:w="12240" w:h="20160" w:code="5"/>
      <w:pgMar w:top="1871" w:right="1134" w:bottom="993" w:left="1134" w:header="709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DD" w:rsidRDefault="00047437">
    <w:pPr>
      <w:pStyle w:val="Piedepgina"/>
      <w:jc w:val="center"/>
    </w:pPr>
  </w:p>
  <w:p w:rsidR="00CA38DD" w:rsidRDefault="0004743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32" w:rsidRDefault="00047437" w:rsidP="00585374">
    <w:pPr>
      <w:pStyle w:val="Encabezado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209550</wp:posOffset>
              </wp:positionV>
              <wp:extent cx="5457190" cy="5822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B32" w:rsidRDefault="00047437" w:rsidP="00624B32">
                          <w:pPr>
                            <w:pStyle w:val="Encabezado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Ley para la Regularización y Titulac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ión de Predios Urbanos en el Estado de Jalisco</w:t>
                          </w:r>
                        </w:p>
                        <w:p w:rsidR="00624B32" w:rsidRDefault="00047437" w:rsidP="00624B32">
                          <w:pPr>
                            <w:pStyle w:val="Encabezado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Solicitud de Regularización de Predios Urbanos</w:t>
                          </w:r>
                        </w:p>
                        <w:p w:rsidR="00624B32" w:rsidRDefault="00047437" w:rsidP="00624B32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Comisión Municipal de Regularización de </w:t>
                          </w:r>
                          <w:r>
                            <w:rPr>
                              <w:sz w:val="22"/>
                            </w:rPr>
                            <w:t>San Pedro Tlaquepaque</w:t>
                          </w:r>
                          <w:r>
                            <w:rPr>
                              <w:sz w:val="22"/>
                            </w:rPr>
                            <w:t>, Jalisco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25pt;margin-top:16.5pt;width:429.7pt;height:4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" stroked="f">
              <v:textbox style="mso-fit-shape-to-text:t">
                <w:txbxContent>
                  <w:p w:rsidR="00624B32" w:rsidRDefault="00047437" w:rsidP="00624B32">
                    <w:pPr>
                      <w:pStyle w:val="Encabezado"/>
                      <w:jc w:val="right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Ley para la Regularización y Titulac</w:t>
                    </w:r>
                    <w:r>
                      <w:rPr>
                        <w:rFonts w:ascii="Arial" w:hAnsi="Arial" w:cs="Arial"/>
                        <w:sz w:val="22"/>
                      </w:rPr>
                      <w:t>ión de Predios Urbanos en el Estado de Jalisco</w:t>
                    </w:r>
                  </w:p>
                  <w:p w:rsidR="00624B32" w:rsidRDefault="00047437" w:rsidP="00624B32">
                    <w:pPr>
                      <w:pStyle w:val="Encabezado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Solicitud de Regularización de Predios Urbanos</w:t>
                    </w:r>
                  </w:p>
                  <w:p w:rsidR="00624B32" w:rsidRDefault="00047437" w:rsidP="00624B32">
                    <w:pPr>
                      <w:pStyle w:val="Encabezado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Comisión Municipal de Regularización de </w:t>
                    </w:r>
                    <w:r>
                      <w:rPr>
                        <w:sz w:val="22"/>
                      </w:rPr>
                      <w:t>San Pedro Tlaquepaque</w:t>
                    </w:r>
                    <w:r>
                      <w:rPr>
                        <w:sz w:val="22"/>
                      </w:rPr>
                      <w:t>, Jalisco</w:t>
                    </w:r>
                  </w:p>
                </w:txbxContent>
              </v:textbox>
            </v:shape>
          </w:pict>
        </mc:Fallback>
      </mc:AlternateContent>
    </w:r>
  </w:p>
  <w:p w:rsidR="00624B32" w:rsidRDefault="00047437" w:rsidP="00585374">
    <w:pPr>
      <w:pStyle w:val="Encabezado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es-MX" w:eastAsia="es-MX"/>
      </w:rPr>
      <w:drawing>
        <wp:inline distT="0" distB="0" distL="0" distR="0">
          <wp:extent cx="609600" cy="896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7258"/>
    <w:multiLevelType w:val="hybridMultilevel"/>
    <w:tmpl w:val="F85687B4"/>
    <w:lvl w:ilvl="0" w:tplc="D3923FD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7"/>
    <w:rsid w:val="00047437"/>
    <w:rsid w:val="00A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CE70A8-D704-439B-A84A-0B42030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7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743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047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7437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2021-05-07T18:13:00Z</dcterms:created>
  <dcterms:modified xsi:type="dcterms:W3CDTF">2021-05-07T18:14:00Z</dcterms:modified>
</cp:coreProperties>
</file>