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4"/>
          <w:szCs w:val="24"/>
        </w:rPr>
      </w:pPr>
      <w:bookmarkStart w:id="0" w:name="_GoBack"/>
      <w:bookmarkEnd w:id="0"/>
      <w:r>
        <w:rPr>
          <w:rFonts w:ascii="Arial" w:hAnsi="Arial" w:cs="Arial"/>
          <w:b/>
          <w:sz w:val="24"/>
          <w:szCs w:val="24"/>
        </w:rPr>
        <w:t>Reporte Diciembre 2021</w:t>
      </w:r>
    </w:p>
    <w:p>
      <w:pPr>
        <w:jc w:val="center"/>
        <w:rPr>
          <w:rFonts w:ascii="Arial" w:hAnsi="Arial" w:cs="Arial"/>
          <w:b/>
          <w:sz w:val="24"/>
          <w:szCs w:val="24"/>
        </w:rPr>
      </w:pPr>
      <w:r>
        <w:rPr>
          <w:rFonts w:ascii="Arial" w:hAnsi="Arial" w:cs="Arial"/>
          <w:b/>
          <w:sz w:val="24"/>
          <w:szCs w:val="24"/>
        </w:rPr>
        <w:t>Servicio de Rehabilitación de la Infraestructura Rural</w:t>
      </w:r>
    </w:p>
    <w:tbl>
      <w:tblPr>
        <w:tblStyle w:val="Tablaconcuadrcula"/>
        <w:tblW w:w="0" w:type="auto"/>
        <w:tblLayout w:type="fixed"/>
        <w:tblLook w:val="04A0" w:firstRow="1" w:lastRow="0" w:firstColumn="1" w:lastColumn="0" w:noHBand="0" w:noVBand="1"/>
      </w:tblPr>
      <w:tblGrid>
        <w:gridCol w:w="2942"/>
        <w:gridCol w:w="1472"/>
        <w:gridCol w:w="1471"/>
        <w:gridCol w:w="2943"/>
      </w:tblGrid>
      <w:tr>
        <w:tc>
          <w:tcPr>
            <w:tcW w:w="8828" w:type="dxa"/>
            <w:gridSpan w:val="4"/>
          </w:tcPr>
          <w:p>
            <w:pPr>
              <w:jc w:val="center"/>
              <w:rPr>
                <w:rFonts w:ascii="Arial" w:hAnsi="Arial" w:cs="Arial"/>
                <w:b/>
                <w:sz w:val="16"/>
                <w:szCs w:val="16"/>
              </w:rPr>
            </w:pPr>
            <w:r>
              <w:rPr>
                <w:rFonts w:ascii="Arial" w:hAnsi="Arial" w:cs="Arial"/>
                <w:b/>
                <w:sz w:val="16"/>
                <w:szCs w:val="16"/>
              </w:rPr>
              <w:t>Retroexcavadora No. Eco. 489</w:t>
            </w:r>
          </w:p>
        </w:tc>
      </w:tr>
      <w:tr>
        <w:tc>
          <w:tcPr>
            <w:tcW w:w="4414" w:type="dxa"/>
            <w:gridSpan w:val="2"/>
          </w:tcPr>
          <w:p>
            <w:pPr>
              <w:jc w:val="center"/>
              <w:rPr>
                <w:rFonts w:ascii="Arial" w:hAnsi="Arial" w:cs="Arial"/>
                <w:b/>
                <w:sz w:val="16"/>
                <w:szCs w:val="16"/>
              </w:rPr>
            </w:pPr>
            <w:r>
              <w:rPr>
                <w:rFonts w:ascii="Arial" w:hAnsi="Arial" w:cs="Arial"/>
                <w:b/>
                <w:sz w:val="16"/>
                <w:szCs w:val="16"/>
              </w:rPr>
              <w:t>Toluquilla</w:t>
            </w:r>
          </w:p>
          <w:p>
            <w:pPr>
              <w:jc w:val="center"/>
              <w:rPr>
                <w:rFonts w:ascii="Arial" w:hAnsi="Arial" w:cs="Arial"/>
                <w:sz w:val="16"/>
                <w:szCs w:val="16"/>
              </w:rPr>
            </w:pPr>
            <w:r>
              <w:rPr>
                <w:rFonts w:ascii="Arial" w:hAnsi="Arial" w:cs="Arial"/>
                <w:sz w:val="16"/>
                <w:szCs w:val="16"/>
              </w:rPr>
              <w:t>Carga de 14 viajes de composta</w:t>
            </w:r>
          </w:p>
          <w:p>
            <w:pPr>
              <w:jc w:val="center"/>
              <w:rPr>
                <w:rFonts w:ascii="Arial" w:hAnsi="Arial" w:cs="Arial"/>
                <w:sz w:val="16"/>
                <w:szCs w:val="16"/>
              </w:rPr>
            </w:pPr>
          </w:p>
          <w:p>
            <w:pPr>
              <w:jc w:val="center"/>
              <w:rPr>
                <w:rFonts w:ascii="Arial" w:hAnsi="Arial" w:cs="Arial"/>
                <w:sz w:val="16"/>
                <w:szCs w:val="16"/>
              </w:rPr>
            </w:pPr>
            <w:r>
              <w:rPr>
                <w:rFonts w:ascii="Arial" w:hAnsi="Arial" w:cs="Arial"/>
                <w:sz w:val="16"/>
                <w:szCs w:val="16"/>
              </w:rPr>
              <w:t>Limpieza de 200 m de longitud de dren parcelario, extrayendo 128 m</w:t>
            </w:r>
            <w:r>
              <w:rPr>
                <w:rFonts w:ascii="Arial" w:hAnsi="Arial" w:cs="Arial"/>
                <w:sz w:val="16"/>
                <w:szCs w:val="16"/>
                <w:vertAlign w:val="superscript"/>
              </w:rPr>
              <w:t>3</w:t>
            </w:r>
            <w:r>
              <w:rPr>
                <w:rFonts w:ascii="Arial" w:hAnsi="Arial" w:cs="Arial"/>
                <w:sz w:val="16"/>
                <w:szCs w:val="16"/>
              </w:rPr>
              <w:t xml:space="preserve"> de azolve</w:t>
            </w:r>
          </w:p>
        </w:tc>
        <w:tc>
          <w:tcPr>
            <w:tcW w:w="4414" w:type="dxa"/>
            <w:gridSpan w:val="2"/>
          </w:tcPr>
          <w:p>
            <w:pPr>
              <w:jc w:val="center"/>
              <w:rPr>
                <w:rFonts w:ascii="Arial" w:hAnsi="Arial" w:cs="Arial"/>
                <w:b/>
                <w:sz w:val="16"/>
                <w:szCs w:val="16"/>
              </w:rPr>
            </w:pPr>
            <w:r>
              <w:rPr>
                <w:rFonts w:ascii="Arial" w:hAnsi="Arial" w:cs="Arial"/>
                <w:b/>
                <w:sz w:val="16"/>
                <w:szCs w:val="16"/>
              </w:rPr>
              <w:t>Los Puestos</w:t>
            </w:r>
          </w:p>
          <w:p>
            <w:pPr>
              <w:jc w:val="center"/>
              <w:rPr>
                <w:rFonts w:ascii="Arial" w:hAnsi="Arial" w:cs="Arial"/>
                <w:sz w:val="16"/>
                <w:szCs w:val="16"/>
              </w:rPr>
            </w:pPr>
            <w:r>
              <w:rPr>
                <w:rFonts w:ascii="Arial" w:hAnsi="Arial" w:cs="Arial"/>
                <w:sz w:val="16"/>
                <w:szCs w:val="16"/>
              </w:rPr>
              <w:t>Extensión de 130 viajes de polvillo (1,820 m</w:t>
            </w:r>
            <w:r>
              <w:rPr>
                <w:rFonts w:ascii="Arial" w:hAnsi="Arial" w:cs="Arial"/>
                <w:sz w:val="16"/>
                <w:szCs w:val="16"/>
                <w:vertAlign w:val="superscript"/>
              </w:rPr>
              <w:t>3</w:t>
            </w:r>
            <w:r>
              <w:rPr>
                <w:rFonts w:ascii="Arial" w:hAnsi="Arial" w:cs="Arial"/>
                <w:sz w:val="16"/>
                <w:szCs w:val="16"/>
              </w:rPr>
              <w:t>) de en vialidades rurales del Ejido</w:t>
            </w:r>
          </w:p>
        </w:tc>
      </w:tr>
      <w:tr>
        <w:tc>
          <w:tcPr>
            <w:tcW w:w="8828" w:type="dxa"/>
            <w:gridSpan w:val="4"/>
          </w:tcPr>
          <w:p>
            <w:pPr>
              <w:jc w:val="center"/>
              <w:rPr>
                <w:rFonts w:ascii="Arial" w:hAnsi="Arial" w:cs="Arial"/>
                <w:b/>
                <w:sz w:val="16"/>
                <w:szCs w:val="16"/>
              </w:rPr>
            </w:pPr>
            <w:proofErr w:type="spellStart"/>
            <w:r>
              <w:rPr>
                <w:rFonts w:ascii="Arial" w:hAnsi="Arial" w:cs="Arial"/>
                <w:b/>
                <w:sz w:val="16"/>
                <w:szCs w:val="16"/>
              </w:rPr>
              <w:t>Motoconformadora</w:t>
            </w:r>
            <w:proofErr w:type="spellEnd"/>
            <w:r>
              <w:rPr>
                <w:rFonts w:ascii="Arial" w:hAnsi="Arial" w:cs="Arial"/>
                <w:b/>
                <w:sz w:val="16"/>
                <w:szCs w:val="16"/>
              </w:rPr>
              <w:t xml:space="preserve"> No. Eco 488</w:t>
            </w:r>
          </w:p>
          <w:p>
            <w:pPr>
              <w:jc w:val="center"/>
              <w:rPr>
                <w:rFonts w:ascii="Arial" w:hAnsi="Arial" w:cs="Arial"/>
                <w:b/>
                <w:sz w:val="16"/>
                <w:szCs w:val="16"/>
              </w:rPr>
            </w:pPr>
            <w:r>
              <w:rPr>
                <w:rFonts w:ascii="Arial" w:hAnsi="Arial" w:cs="Arial"/>
                <w:b/>
                <w:sz w:val="16"/>
                <w:szCs w:val="16"/>
              </w:rPr>
              <w:t>En reparación de transmisión</w:t>
            </w:r>
          </w:p>
        </w:tc>
      </w:tr>
      <w:tr>
        <w:tc>
          <w:tcPr>
            <w:tcW w:w="8828" w:type="dxa"/>
            <w:gridSpan w:val="4"/>
          </w:tcPr>
          <w:p>
            <w:pPr>
              <w:jc w:val="center"/>
              <w:rPr>
                <w:rFonts w:ascii="Arial" w:hAnsi="Arial" w:cs="Arial"/>
                <w:b/>
                <w:sz w:val="16"/>
                <w:szCs w:val="16"/>
              </w:rPr>
            </w:pPr>
            <w:r>
              <w:rPr>
                <w:rFonts w:ascii="Arial" w:hAnsi="Arial" w:cs="Arial"/>
                <w:b/>
                <w:sz w:val="16"/>
                <w:szCs w:val="16"/>
              </w:rPr>
              <w:t>Excavadora No. Eco. 217</w:t>
            </w:r>
          </w:p>
        </w:tc>
      </w:tr>
      <w:tr>
        <w:tc>
          <w:tcPr>
            <w:tcW w:w="8828" w:type="dxa"/>
            <w:gridSpan w:val="4"/>
          </w:tcPr>
          <w:p>
            <w:pPr>
              <w:jc w:val="center"/>
              <w:rPr>
                <w:rFonts w:ascii="Arial" w:hAnsi="Arial" w:cs="Arial"/>
                <w:b/>
                <w:sz w:val="16"/>
                <w:szCs w:val="16"/>
              </w:rPr>
            </w:pPr>
            <w:r>
              <w:rPr>
                <w:rFonts w:ascii="Arial" w:hAnsi="Arial" w:cs="Arial"/>
                <w:b/>
                <w:sz w:val="16"/>
                <w:szCs w:val="16"/>
              </w:rPr>
              <w:t>Toluquilla</w:t>
            </w:r>
          </w:p>
          <w:p>
            <w:pPr>
              <w:jc w:val="center"/>
              <w:rPr>
                <w:rFonts w:ascii="Arial" w:hAnsi="Arial" w:cs="Arial"/>
                <w:sz w:val="16"/>
                <w:szCs w:val="16"/>
              </w:rPr>
            </w:pPr>
            <w:r>
              <w:rPr>
                <w:rFonts w:ascii="Arial" w:hAnsi="Arial" w:cs="Arial"/>
                <w:sz w:val="16"/>
                <w:szCs w:val="16"/>
              </w:rPr>
              <w:t>Arroyo Seco</w:t>
            </w:r>
          </w:p>
          <w:p>
            <w:pPr>
              <w:jc w:val="center"/>
              <w:rPr>
                <w:rFonts w:ascii="Arial" w:hAnsi="Arial" w:cs="Arial"/>
                <w:sz w:val="16"/>
                <w:szCs w:val="16"/>
              </w:rPr>
            </w:pPr>
            <w:r>
              <w:rPr>
                <w:rFonts w:ascii="Arial" w:hAnsi="Arial" w:cs="Arial"/>
                <w:sz w:val="16"/>
                <w:szCs w:val="16"/>
              </w:rPr>
              <w:t>Limpieza de 330 m del Arroyo Seco, extrayendo 4,040 m</w:t>
            </w:r>
            <w:r>
              <w:rPr>
                <w:rFonts w:ascii="Arial" w:hAnsi="Arial" w:cs="Arial"/>
                <w:sz w:val="16"/>
                <w:szCs w:val="16"/>
                <w:vertAlign w:val="superscript"/>
              </w:rPr>
              <w:t>2</w:t>
            </w:r>
            <w:r>
              <w:rPr>
                <w:rFonts w:ascii="Arial" w:hAnsi="Arial" w:cs="Arial"/>
                <w:sz w:val="16"/>
                <w:szCs w:val="16"/>
              </w:rPr>
              <w:t xml:space="preserve"> de azolve el cual se utilizó para reforzar bordos y taludes del mismo punto</w:t>
            </w:r>
          </w:p>
        </w:tc>
      </w:tr>
      <w:tr>
        <w:tc>
          <w:tcPr>
            <w:tcW w:w="8828" w:type="dxa"/>
            <w:gridSpan w:val="4"/>
          </w:tcPr>
          <w:p>
            <w:pPr>
              <w:jc w:val="center"/>
              <w:rPr>
                <w:rFonts w:ascii="Arial" w:hAnsi="Arial" w:cs="Arial"/>
                <w:b/>
                <w:sz w:val="16"/>
                <w:szCs w:val="16"/>
              </w:rPr>
            </w:pPr>
            <w:r>
              <w:rPr>
                <w:rFonts w:ascii="Arial" w:hAnsi="Arial" w:cs="Arial"/>
                <w:b/>
                <w:sz w:val="16"/>
                <w:szCs w:val="16"/>
              </w:rPr>
              <w:t>Traslado de materiales</w:t>
            </w:r>
          </w:p>
        </w:tc>
      </w:tr>
      <w:tr>
        <w:tc>
          <w:tcPr>
            <w:tcW w:w="2942" w:type="dxa"/>
          </w:tcPr>
          <w:p>
            <w:pPr>
              <w:jc w:val="center"/>
              <w:rPr>
                <w:rFonts w:ascii="Arial" w:hAnsi="Arial" w:cs="Arial"/>
                <w:b/>
                <w:sz w:val="16"/>
                <w:szCs w:val="16"/>
              </w:rPr>
            </w:pPr>
            <w:r>
              <w:rPr>
                <w:rFonts w:ascii="Arial" w:hAnsi="Arial" w:cs="Arial"/>
                <w:b/>
                <w:sz w:val="16"/>
                <w:szCs w:val="16"/>
              </w:rPr>
              <w:t>Camión No. Eco. 10</w:t>
            </w:r>
          </w:p>
          <w:p>
            <w:pPr>
              <w:jc w:val="center"/>
              <w:rPr>
                <w:rFonts w:ascii="Arial" w:hAnsi="Arial" w:cs="Arial"/>
                <w:b/>
                <w:sz w:val="16"/>
                <w:szCs w:val="16"/>
              </w:rPr>
            </w:pPr>
            <w:r>
              <w:rPr>
                <w:rFonts w:ascii="Arial" w:hAnsi="Arial" w:cs="Arial"/>
                <w:b/>
                <w:sz w:val="16"/>
                <w:szCs w:val="16"/>
              </w:rPr>
              <w:t>Los Puestos</w:t>
            </w:r>
          </w:p>
          <w:p>
            <w:pPr>
              <w:jc w:val="center"/>
              <w:rPr>
                <w:rFonts w:ascii="Arial" w:hAnsi="Arial" w:cs="Arial"/>
                <w:sz w:val="16"/>
                <w:szCs w:val="16"/>
              </w:rPr>
            </w:pPr>
            <w:r>
              <w:rPr>
                <w:rFonts w:ascii="Arial" w:hAnsi="Arial" w:cs="Arial"/>
                <w:sz w:val="16"/>
                <w:szCs w:val="16"/>
              </w:rPr>
              <w:t>31 viajes de polvillo</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Obras Públicas</w:t>
            </w:r>
          </w:p>
          <w:p>
            <w:pPr>
              <w:jc w:val="center"/>
              <w:rPr>
                <w:rFonts w:ascii="Arial" w:hAnsi="Arial" w:cs="Arial"/>
                <w:sz w:val="16"/>
                <w:szCs w:val="16"/>
              </w:rPr>
            </w:pPr>
            <w:r>
              <w:rPr>
                <w:rFonts w:ascii="Arial" w:hAnsi="Arial" w:cs="Arial"/>
                <w:sz w:val="16"/>
                <w:szCs w:val="16"/>
              </w:rPr>
              <w:t>3 viajes de tierra</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Santa Anita</w:t>
            </w:r>
          </w:p>
          <w:p>
            <w:pPr>
              <w:jc w:val="center"/>
              <w:rPr>
                <w:rFonts w:ascii="Arial" w:hAnsi="Arial" w:cs="Arial"/>
                <w:sz w:val="16"/>
                <w:szCs w:val="16"/>
              </w:rPr>
            </w:pPr>
            <w:r>
              <w:rPr>
                <w:rFonts w:ascii="Arial" w:hAnsi="Arial" w:cs="Arial"/>
                <w:sz w:val="16"/>
                <w:szCs w:val="16"/>
              </w:rPr>
              <w:t>1 viaje de piedra</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Los Ranchitos</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Total: 36 viajes (504 m</w:t>
            </w:r>
            <w:r>
              <w:rPr>
                <w:rFonts w:ascii="Arial" w:hAnsi="Arial" w:cs="Arial"/>
                <w:b/>
                <w:sz w:val="16"/>
                <w:szCs w:val="16"/>
                <w:vertAlign w:val="superscript"/>
              </w:rPr>
              <w:t>3</w:t>
            </w:r>
            <w:r>
              <w:rPr>
                <w:rFonts w:ascii="Arial" w:hAnsi="Arial" w:cs="Arial"/>
                <w:b/>
                <w:sz w:val="16"/>
                <w:szCs w:val="16"/>
              </w:rPr>
              <w:t>)</w:t>
            </w:r>
          </w:p>
        </w:tc>
        <w:tc>
          <w:tcPr>
            <w:tcW w:w="2943" w:type="dxa"/>
            <w:gridSpan w:val="2"/>
          </w:tcPr>
          <w:p>
            <w:pPr>
              <w:jc w:val="center"/>
              <w:rPr>
                <w:rFonts w:ascii="Arial" w:hAnsi="Arial" w:cs="Arial"/>
                <w:b/>
                <w:sz w:val="16"/>
                <w:szCs w:val="16"/>
              </w:rPr>
            </w:pPr>
            <w:r>
              <w:rPr>
                <w:rFonts w:ascii="Arial" w:hAnsi="Arial" w:cs="Arial"/>
                <w:b/>
                <w:sz w:val="16"/>
                <w:szCs w:val="16"/>
              </w:rPr>
              <w:t>Camión No. Eco. 12</w:t>
            </w:r>
          </w:p>
          <w:p>
            <w:pPr>
              <w:jc w:val="center"/>
              <w:rPr>
                <w:rFonts w:ascii="Arial" w:hAnsi="Arial" w:cs="Arial"/>
                <w:b/>
                <w:sz w:val="16"/>
                <w:szCs w:val="16"/>
              </w:rPr>
            </w:pPr>
            <w:r>
              <w:rPr>
                <w:rFonts w:ascii="Arial" w:hAnsi="Arial" w:cs="Arial"/>
                <w:b/>
                <w:sz w:val="16"/>
                <w:szCs w:val="16"/>
              </w:rPr>
              <w:t>Toluquilla</w:t>
            </w:r>
          </w:p>
          <w:p>
            <w:pPr>
              <w:jc w:val="center"/>
              <w:rPr>
                <w:rFonts w:ascii="Arial" w:hAnsi="Arial" w:cs="Arial"/>
                <w:sz w:val="16"/>
                <w:szCs w:val="16"/>
              </w:rPr>
            </w:pPr>
            <w:r>
              <w:rPr>
                <w:rFonts w:ascii="Arial" w:hAnsi="Arial" w:cs="Arial"/>
                <w:sz w:val="16"/>
                <w:szCs w:val="16"/>
              </w:rPr>
              <w:t>2 viajes de composta</w:t>
            </w:r>
          </w:p>
          <w:p>
            <w:pPr>
              <w:jc w:val="center"/>
              <w:rPr>
                <w:rFonts w:ascii="Arial" w:hAnsi="Arial" w:cs="Arial"/>
                <w:sz w:val="16"/>
                <w:szCs w:val="16"/>
              </w:rPr>
            </w:pPr>
            <w:r>
              <w:rPr>
                <w:rFonts w:ascii="Arial" w:hAnsi="Arial" w:cs="Arial"/>
                <w:sz w:val="16"/>
                <w:szCs w:val="16"/>
              </w:rPr>
              <w:t>5 viajes de cal</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Los Puestos</w:t>
            </w:r>
          </w:p>
          <w:p>
            <w:pPr>
              <w:jc w:val="center"/>
              <w:rPr>
                <w:rFonts w:ascii="Arial" w:hAnsi="Arial" w:cs="Arial"/>
                <w:sz w:val="16"/>
                <w:szCs w:val="16"/>
              </w:rPr>
            </w:pPr>
            <w:r>
              <w:rPr>
                <w:rFonts w:ascii="Arial" w:hAnsi="Arial" w:cs="Arial"/>
                <w:sz w:val="16"/>
                <w:szCs w:val="16"/>
              </w:rPr>
              <w:t>51 viajes de polvillo</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Total: 58 viajes (812 m</w:t>
            </w:r>
            <w:r>
              <w:rPr>
                <w:rFonts w:ascii="Arial" w:hAnsi="Arial" w:cs="Arial"/>
                <w:b/>
                <w:sz w:val="16"/>
                <w:szCs w:val="16"/>
                <w:vertAlign w:val="superscript"/>
              </w:rPr>
              <w:t>3</w:t>
            </w:r>
            <w:r>
              <w:rPr>
                <w:rFonts w:ascii="Arial" w:hAnsi="Arial" w:cs="Arial"/>
                <w:b/>
                <w:sz w:val="16"/>
                <w:szCs w:val="16"/>
              </w:rPr>
              <w:t>)</w:t>
            </w:r>
          </w:p>
        </w:tc>
        <w:tc>
          <w:tcPr>
            <w:tcW w:w="2943" w:type="dxa"/>
          </w:tcPr>
          <w:p>
            <w:pPr>
              <w:jc w:val="center"/>
              <w:rPr>
                <w:rFonts w:ascii="Arial" w:hAnsi="Arial" w:cs="Arial"/>
                <w:b/>
                <w:sz w:val="16"/>
                <w:szCs w:val="16"/>
              </w:rPr>
            </w:pPr>
            <w:r>
              <w:rPr>
                <w:rFonts w:ascii="Arial" w:hAnsi="Arial" w:cs="Arial"/>
                <w:b/>
                <w:sz w:val="16"/>
                <w:szCs w:val="16"/>
              </w:rPr>
              <w:t>Camión No. Eco. 13</w:t>
            </w:r>
          </w:p>
          <w:p>
            <w:pPr>
              <w:jc w:val="center"/>
              <w:rPr>
                <w:rFonts w:ascii="Arial" w:hAnsi="Arial" w:cs="Arial"/>
                <w:b/>
                <w:sz w:val="16"/>
                <w:szCs w:val="16"/>
              </w:rPr>
            </w:pPr>
            <w:r>
              <w:rPr>
                <w:rFonts w:ascii="Arial" w:hAnsi="Arial" w:cs="Arial"/>
                <w:b/>
                <w:sz w:val="16"/>
                <w:szCs w:val="16"/>
              </w:rPr>
              <w:t>Toluquilla</w:t>
            </w:r>
          </w:p>
          <w:p>
            <w:pPr>
              <w:jc w:val="center"/>
              <w:rPr>
                <w:rFonts w:ascii="Arial" w:hAnsi="Arial" w:cs="Arial"/>
                <w:sz w:val="16"/>
                <w:szCs w:val="16"/>
              </w:rPr>
            </w:pPr>
            <w:r>
              <w:rPr>
                <w:rFonts w:ascii="Arial" w:hAnsi="Arial" w:cs="Arial"/>
                <w:sz w:val="16"/>
                <w:szCs w:val="16"/>
              </w:rPr>
              <w:t>2 viajes de composta</w:t>
            </w:r>
          </w:p>
          <w:p>
            <w:pPr>
              <w:jc w:val="center"/>
              <w:rPr>
                <w:rFonts w:ascii="Arial" w:hAnsi="Arial" w:cs="Arial"/>
                <w:sz w:val="16"/>
                <w:szCs w:val="16"/>
              </w:rPr>
            </w:pPr>
            <w:r>
              <w:rPr>
                <w:rFonts w:ascii="Arial" w:hAnsi="Arial" w:cs="Arial"/>
                <w:sz w:val="16"/>
                <w:szCs w:val="16"/>
              </w:rPr>
              <w:t>5 viajes de cal</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Los Puestos</w:t>
            </w:r>
          </w:p>
          <w:p>
            <w:pPr>
              <w:jc w:val="center"/>
              <w:rPr>
                <w:rFonts w:ascii="Arial" w:hAnsi="Arial" w:cs="Arial"/>
                <w:sz w:val="16"/>
                <w:szCs w:val="16"/>
              </w:rPr>
            </w:pPr>
            <w:r>
              <w:rPr>
                <w:rFonts w:ascii="Arial" w:hAnsi="Arial" w:cs="Arial"/>
                <w:sz w:val="16"/>
                <w:szCs w:val="16"/>
              </w:rPr>
              <w:t>48 viajes de polvillo</w:t>
            </w:r>
          </w:p>
          <w:p>
            <w:pPr>
              <w:jc w:val="center"/>
              <w:rPr>
                <w:rFonts w:ascii="Arial" w:hAnsi="Arial" w:cs="Arial"/>
                <w:sz w:val="16"/>
                <w:szCs w:val="16"/>
              </w:rPr>
            </w:pPr>
          </w:p>
          <w:p>
            <w:pPr>
              <w:jc w:val="center"/>
              <w:rPr>
                <w:rFonts w:ascii="Arial" w:hAnsi="Arial" w:cs="Arial"/>
                <w:b/>
                <w:sz w:val="16"/>
                <w:szCs w:val="16"/>
              </w:rPr>
            </w:pPr>
            <w:r>
              <w:rPr>
                <w:rFonts w:ascii="Arial" w:hAnsi="Arial" w:cs="Arial"/>
                <w:b/>
                <w:sz w:val="16"/>
                <w:szCs w:val="16"/>
              </w:rPr>
              <w:t>Total: 55 viajes (770 m</w:t>
            </w:r>
            <w:r>
              <w:rPr>
                <w:rFonts w:ascii="Arial" w:hAnsi="Arial" w:cs="Arial"/>
                <w:b/>
                <w:sz w:val="16"/>
                <w:szCs w:val="16"/>
                <w:vertAlign w:val="superscript"/>
              </w:rPr>
              <w:t>3</w:t>
            </w:r>
            <w:r>
              <w:rPr>
                <w:rFonts w:ascii="Arial" w:hAnsi="Arial" w:cs="Arial"/>
                <w:b/>
                <w:sz w:val="16"/>
                <w:szCs w:val="16"/>
              </w:rPr>
              <w:t>)</w:t>
            </w:r>
          </w:p>
        </w:tc>
      </w:tr>
      <w:tr>
        <w:tc>
          <w:tcPr>
            <w:tcW w:w="8828" w:type="dxa"/>
            <w:gridSpan w:val="4"/>
          </w:tcPr>
          <w:p>
            <w:pPr>
              <w:rPr>
                <w:rFonts w:ascii="Arial" w:hAnsi="Arial" w:cs="Arial"/>
                <w:b/>
                <w:sz w:val="16"/>
                <w:szCs w:val="16"/>
              </w:rPr>
            </w:pPr>
            <w:r>
              <w:rPr>
                <w:rFonts w:ascii="Arial" w:hAnsi="Arial" w:cs="Arial"/>
                <w:b/>
                <w:sz w:val="16"/>
                <w:szCs w:val="16"/>
              </w:rPr>
              <w:t>Total de traslado: 149 viajes de materiales 2,086 m</w:t>
            </w:r>
            <w:r>
              <w:rPr>
                <w:rFonts w:ascii="Arial" w:hAnsi="Arial" w:cs="Arial"/>
                <w:b/>
                <w:sz w:val="16"/>
                <w:szCs w:val="16"/>
                <w:vertAlign w:val="superscript"/>
              </w:rPr>
              <w:t>3</w:t>
            </w:r>
          </w:p>
        </w:tc>
      </w:tr>
    </w:tbl>
    <w:p>
      <w:pPr>
        <w:jc w:val="both"/>
        <w:rPr>
          <w:rFonts w:ascii="Arial" w:hAnsi="Arial" w:cs="Arial"/>
          <w:sz w:val="24"/>
          <w:szCs w:val="24"/>
        </w:rPr>
      </w:pPr>
    </w:p>
    <w:p>
      <w:pPr>
        <w:jc w:val="both"/>
        <w:rPr>
          <w:rFonts w:ascii="Arial" w:hAnsi="Arial" w:cs="Arial"/>
          <w:b/>
          <w:sz w:val="24"/>
          <w:szCs w:val="24"/>
        </w:rPr>
      </w:pPr>
      <w:r>
        <w:rPr>
          <w:rFonts w:ascii="Arial" w:hAnsi="Arial" w:cs="Arial"/>
          <w:b/>
          <w:sz w:val="24"/>
          <w:szCs w:val="24"/>
        </w:rPr>
        <w:t xml:space="preserve">Campaña Zoosanitaria para detección de </w:t>
      </w:r>
      <w:r>
        <w:rPr>
          <w:rFonts w:ascii="Arial" w:hAnsi="Arial" w:cs="Arial"/>
          <w:b/>
          <w:i/>
          <w:sz w:val="24"/>
          <w:szCs w:val="24"/>
        </w:rPr>
        <w:t>Brucella</w:t>
      </w:r>
      <w:r>
        <w:rPr>
          <w:rFonts w:ascii="Arial" w:hAnsi="Arial" w:cs="Arial"/>
          <w:b/>
          <w:sz w:val="24"/>
          <w:szCs w:val="24"/>
        </w:rPr>
        <w:t xml:space="preserve"> y Tuberculosis</w:t>
      </w:r>
    </w:p>
    <w:p>
      <w:pPr>
        <w:jc w:val="both"/>
        <w:rPr>
          <w:rFonts w:ascii="Arial" w:hAnsi="Arial" w:cs="Arial"/>
          <w:sz w:val="24"/>
          <w:szCs w:val="24"/>
        </w:rPr>
      </w:pPr>
      <w:r>
        <w:rPr>
          <w:rFonts w:ascii="Arial" w:hAnsi="Arial" w:cs="Arial"/>
          <w:sz w:val="24"/>
          <w:szCs w:val="24"/>
        </w:rPr>
        <w:t>Acompañamiento a supervisores de la Agencia de Sanidad, Inocuidad y Calidad Agroalimentaria de Jalisco, para atender un reporte ciudadano de una Unidad de Producción Porcícola en la localidad de Santa Anita, denunciado por mal manejo de excretas. Se encontró en el lugar una unidad de producción de traspatio sin tecnificar con 6 animales (cerdos). El dictamen final menciona apoyo al productor pecuario con capacitaciones en buenas prácticas pecuarias y técnicas de manejo de estiércoles.</w:t>
      </w:r>
    </w:p>
    <w:p>
      <w:pPr>
        <w:jc w:val="both"/>
        <w:rPr>
          <w:rFonts w:ascii="Arial" w:hAnsi="Arial" w:cs="Arial"/>
          <w:b/>
          <w:sz w:val="24"/>
          <w:szCs w:val="24"/>
        </w:rPr>
      </w:pPr>
      <w:r>
        <w:rPr>
          <w:rFonts w:ascii="Arial" w:hAnsi="Arial" w:cs="Arial"/>
          <w:b/>
          <w:sz w:val="24"/>
          <w:szCs w:val="24"/>
        </w:rPr>
        <w:t>Caravana de la paz</w:t>
      </w:r>
    </w:p>
    <w:p>
      <w:pPr>
        <w:jc w:val="both"/>
        <w:rPr>
          <w:rFonts w:ascii="Arial" w:hAnsi="Arial" w:cs="Arial"/>
          <w:sz w:val="24"/>
          <w:szCs w:val="24"/>
        </w:rPr>
      </w:pPr>
      <w:r>
        <w:rPr>
          <w:rFonts w:ascii="Arial" w:hAnsi="Arial" w:cs="Arial"/>
          <w:sz w:val="24"/>
          <w:szCs w:val="24"/>
        </w:rPr>
        <w:t>Participación en la Caravana itinerante por las distintas colonias del municipio, impartiendo el taller de siembra de hortalizas a niños y niñas.</w:t>
      </w:r>
    </w:p>
    <w:sectPr>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AC79A4-3DDF-4674-99B7-9494F2BE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Cesar Ignacio Bocanegra Alvarado</cp:lastModifiedBy>
  <cp:revision>2</cp:revision>
  <dcterms:created xsi:type="dcterms:W3CDTF">2022-01-28T15:29:00Z</dcterms:created>
  <dcterms:modified xsi:type="dcterms:W3CDTF">2022-01-28T15:29:00Z</dcterms:modified>
</cp:coreProperties>
</file>