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shd w:val="clear" w:color="auto" w:fill="FFFFFF" w:themeFill="background1"/>
        <w:tblLook w:val="04A0" w:firstRow="1" w:lastRow="0" w:firstColumn="1" w:lastColumn="0" w:noHBand="0" w:noVBand="1"/>
        <w:tblDescription w:val="Mes y año"/>
      </w:tblPr>
      <w:tblGrid>
        <w:gridCol w:w="3216"/>
        <w:gridCol w:w="5838"/>
      </w:tblGrid>
      <w:tr>
        <w:trPr>
          <w:trHeight w:hRule="exact" w:val="288"/>
        </w:trPr>
        <w:tc>
          <w:tcPr>
            <w:tcW w:w="1774" w:type="pct"/>
            <w:shd w:val="clear" w:color="auto" w:fill="95B3D7" w:themeFill="accent1" w:themeFillTint="99"/>
          </w:tcPr>
          <w:p>
            <w:pPr>
              <w:pStyle w:val="Sinespaciado"/>
            </w:pPr>
            <w:bookmarkStart w:id="0" w:name="_GoBack"/>
            <w:bookmarkEnd w:id="0"/>
          </w:p>
        </w:tc>
        <w:tc>
          <w:tcPr>
            <w:tcW w:w="3226" w:type="pct"/>
            <w:shd w:val="clear" w:color="auto" w:fill="95B3D7" w:themeFill="accent1" w:themeFillTint="99"/>
          </w:tcPr>
          <w:p>
            <w:pPr>
              <w:pStyle w:val="Sinespaciado"/>
            </w:pPr>
          </w:p>
        </w:tc>
      </w:tr>
      <w:tr>
        <w:tc>
          <w:tcPr>
            <w:tcW w:w="1774" w:type="pct"/>
            <w:shd w:val="clear" w:color="auto" w:fill="FFFFFF" w:themeFill="background1"/>
          </w:tcPr>
          <w:p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>
            <w:pPr>
              <w:pStyle w:val="Espaciodetablas"/>
            </w:pPr>
          </w:p>
        </w:tc>
      </w:tr>
      <w:tr>
        <w:trPr>
          <w:trHeight w:hRule="exact" w:val="2304"/>
        </w:trPr>
        <w:tc>
          <w:tcPr>
            <w:tcW w:w="1774" w:type="pct"/>
            <w:shd w:val="clear" w:color="auto" w:fill="DBE5F1" w:themeFill="accent1" w:themeFillTint="33"/>
          </w:tcPr>
          <w:p>
            <w:pPr>
              <w:pStyle w:val="Sinespaciado"/>
            </w:pPr>
            <w:r>
              <w:rPr>
                <w:noProof/>
                <w:lang w:val="es-MX" w:eastAsia="es-MX"/>
              </w:rPr>
              <w:drawing>
                <wp:inline distT="0" distB="0" distL="0" distR="0">
                  <wp:extent cx="1905557" cy="1463689"/>
                  <wp:effectExtent l="0" t="0" r="0" b="317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ttle girls posing together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557" cy="146368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26" w:type="pct"/>
            <w:shd w:val="clear" w:color="auto" w:fill="DBE5F1" w:themeFill="accent1" w:themeFillTint="33"/>
            <w:vAlign w:val="bottom"/>
          </w:tcPr>
          <w:p>
            <w:pPr>
              <w:pStyle w:val="MesAo"/>
              <w:jc w:val="left"/>
            </w:pPr>
            <w:r>
              <w:rPr>
                <w:rStyle w:val="Mes"/>
                <w:sz w:val="72"/>
                <w:szCs w:val="72"/>
              </w:rPr>
              <w:t>Diciembre</w:t>
            </w:r>
            <w:r>
              <w:rPr>
                <w:rStyle w:val="Mes"/>
              </w:rPr>
              <w:t xml:space="preserve">   </w:t>
            </w:r>
            <w:r>
              <w:t>2021</w:t>
            </w:r>
          </w:p>
          <w:p>
            <w:pPr>
              <w:pStyle w:val="MesA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Escuela de Artes Plásticas “Ángel Carranza”</w:t>
            </w:r>
          </w:p>
        </w:tc>
      </w:tr>
      <w:tr>
        <w:tc>
          <w:tcPr>
            <w:tcW w:w="1774" w:type="pct"/>
            <w:shd w:val="clear" w:color="auto" w:fill="FFFFFF" w:themeFill="background1"/>
          </w:tcPr>
          <w:p>
            <w:pPr>
              <w:pStyle w:val="Espaciodetablas"/>
            </w:pPr>
          </w:p>
        </w:tc>
        <w:tc>
          <w:tcPr>
            <w:tcW w:w="3226" w:type="pct"/>
            <w:shd w:val="clear" w:color="auto" w:fill="FFFFFF" w:themeFill="background1"/>
          </w:tcPr>
          <w:p>
            <w:pPr>
              <w:pStyle w:val="Espaciodetablas"/>
            </w:pPr>
          </w:p>
        </w:tc>
      </w:tr>
      <w:tr>
        <w:trPr>
          <w:trHeight w:hRule="exact" w:val="360"/>
        </w:trPr>
        <w:tc>
          <w:tcPr>
            <w:tcW w:w="1774" w:type="pct"/>
            <w:shd w:val="clear" w:color="auto" w:fill="95B3D7" w:themeFill="accent1" w:themeFillTint="99"/>
          </w:tcPr>
          <w:p>
            <w:pPr>
              <w:pStyle w:val="Sinespaciado"/>
            </w:pPr>
          </w:p>
        </w:tc>
        <w:tc>
          <w:tcPr>
            <w:tcW w:w="3226" w:type="pct"/>
            <w:shd w:val="clear" w:color="auto" w:fill="95B3D7" w:themeFill="accent1" w:themeFillTint="99"/>
          </w:tcPr>
          <w:p>
            <w:pPr>
              <w:pStyle w:val="Sinespaciado"/>
            </w:pPr>
          </w:p>
        </w:tc>
      </w:tr>
    </w:tbl>
    <w:p>
      <w:pPr>
        <w:pStyle w:val="Espaciodetablas"/>
      </w:pPr>
    </w:p>
    <w:tbl>
      <w:tblPr>
        <w:tblStyle w:val="CalendarioAcento1"/>
        <w:tblW w:w="4810" w:type="pct"/>
        <w:tblInd w:w="190" w:type="dxa"/>
        <w:tblLook w:val="04A0" w:firstRow="1" w:lastRow="0" w:firstColumn="1" w:lastColumn="0" w:noHBand="0" w:noVBand="1"/>
        <w:tblDescription w:val="Calendario"/>
      </w:tblPr>
      <w:tblGrid>
        <w:gridCol w:w="1218"/>
        <w:gridCol w:w="1216"/>
        <w:gridCol w:w="1451"/>
        <w:gridCol w:w="1233"/>
        <w:gridCol w:w="1174"/>
        <w:gridCol w:w="1214"/>
        <w:gridCol w:w="1204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76"/>
        </w:trPr>
        <w:tc>
          <w:tcPr>
            <w:tcW w:w="699" w:type="pct"/>
          </w:tcPr>
          <w:p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lun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8" w:type="pct"/>
          </w:tcPr>
          <w:p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mar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833" w:type="pct"/>
          </w:tcPr>
          <w:p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mié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708" w:type="pct"/>
          </w:tcPr>
          <w:p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jue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74" w:type="pct"/>
          </w:tcPr>
          <w:p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vie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7" w:type="pct"/>
          </w:tcPr>
          <w:p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sáb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  <w:tc>
          <w:tcPr>
            <w:tcW w:w="691" w:type="pct"/>
          </w:tcPr>
          <w:p>
            <w:pPr>
              <w:pStyle w:val="Das"/>
            </w:pPr>
            <w:proofErr w:type="gramStart"/>
            <w:r>
              <w:rPr>
                <w:rFonts w:ascii="Calibri" w:hAnsi="Calibri"/>
                <w:color w:val="FFFFFF"/>
              </w:rPr>
              <w:t>dom</w:t>
            </w:r>
            <w:proofErr w:type="gramEnd"/>
            <w:r>
              <w:rPr>
                <w:rFonts w:ascii="Calibri" w:hAnsi="Calibri"/>
                <w:color w:val="FFFFFF"/>
              </w:rPr>
              <w:t>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75"/>
        </w:trPr>
        <w:tc>
          <w:tcPr>
            <w:tcW w:w="699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534"/>
        </w:trPr>
        <w:tc>
          <w:tcPr>
            <w:tcW w:w="699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9:30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>. Revisión de inventario con personal de patrimonio.</w:t>
            </w:r>
          </w:p>
          <w:p>
            <w:pPr>
              <w:rPr>
                <w:b/>
              </w:rPr>
            </w:pPr>
            <w:r>
              <w:rPr>
                <w:b/>
              </w:rPr>
              <w:t xml:space="preserve">14:30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Capacitaciones regionales culturales 2021 Hotel GAMA Guadalajara. </w:t>
            </w:r>
          </w:p>
        </w:tc>
        <w:tc>
          <w:tcPr>
            <w:tcW w:w="698" w:type="pct"/>
          </w:tcPr>
          <w:p>
            <w:pPr>
              <w:rPr>
                <w:b/>
              </w:rPr>
            </w:pPr>
            <w:r>
              <w:rPr>
                <w:b/>
              </w:rPr>
              <w:t xml:space="preserve">08:15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</w:t>
            </w:r>
          </w:p>
          <w:p>
            <w:pPr>
              <w:rPr>
                <w:b/>
              </w:rPr>
            </w:pPr>
            <w:r>
              <w:rPr>
                <w:b/>
              </w:rPr>
              <w:t>Capacitaciones regionales culturales 2021 Hotel GAMA Guadalajara.</w:t>
            </w:r>
          </w:p>
          <w:p>
            <w:pPr>
              <w:rPr>
                <w:b/>
              </w:rPr>
            </w:pPr>
          </w:p>
        </w:tc>
        <w:tc>
          <w:tcPr>
            <w:tcW w:w="833" w:type="pct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  <w:r>
              <w:rPr>
                <w:b/>
              </w:rPr>
              <w:t xml:space="preserve">10:00 </w:t>
            </w:r>
            <w:proofErr w:type="spellStart"/>
            <w:r>
              <w:rPr>
                <w:b/>
              </w:rPr>
              <w:t>hrs</w:t>
            </w:r>
            <w:proofErr w:type="spellEnd"/>
            <w:r>
              <w:rPr>
                <w:b/>
              </w:rPr>
              <w:t xml:space="preserve">. </w:t>
            </w:r>
          </w:p>
          <w:p>
            <w:pPr>
              <w:rPr>
                <w:b/>
              </w:rPr>
            </w:pPr>
            <w:r>
              <w:rPr>
                <w:b/>
              </w:rPr>
              <w:t>Capacitaciones regionales culturales 2021 Hotel GAMA Guadalajara.</w:t>
            </w:r>
          </w:p>
        </w:tc>
        <w:tc>
          <w:tcPr>
            <w:tcW w:w="708" w:type="pct"/>
          </w:tcPr>
          <w:p>
            <w:pPr>
              <w:rPr>
                <w:b/>
              </w:rPr>
            </w:pPr>
          </w:p>
          <w:p>
            <w:pPr>
              <w:rPr>
                <w:b/>
              </w:rPr>
            </w:pPr>
          </w:p>
        </w:tc>
        <w:tc>
          <w:tcPr>
            <w:tcW w:w="674" w:type="pct"/>
          </w:tcPr>
          <w:p>
            <w:pPr>
              <w:rPr>
                <w:b/>
              </w:rPr>
            </w:pPr>
          </w:p>
        </w:tc>
        <w:tc>
          <w:tcPr>
            <w:tcW w:w="697" w:type="pct"/>
          </w:tcPr>
          <w:p>
            <w:pPr>
              <w:rPr>
                <w:b/>
              </w:rPr>
            </w:pPr>
          </w:p>
        </w:tc>
        <w:tc>
          <w:tcPr>
            <w:tcW w:w="691" w:type="pct"/>
          </w:tcPr>
          <w:p>
            <w:pPr>
              <w:rPr>
                <w:b/>
              </w:rPr>
            </w:pPr>
          </w:p>
        </w:tc>
      </w:tr>
      <w:tr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691" w:type="pct"/>
          <w:trHeight w:hRule="exact" w:val="80"/>
        </w:trPr>
        <w:tc>
          <w:tcPr>
            <w:tcW w:w="699" w:type="pct"/>
          </w:tcPr>
          <w:p>
            <w:pPr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698" w:type="pct"/>
          </w:tcPr>
          <w:p>
            <w:pPr>
              <w:rPr>
                <w:b/>
              </w:rPr>
            </w:pPr>
          </w:p>
        </w:tc>
        <w:tc>
          <w:tcPr>
            <w:tcW w:w="833" w:type="pct"/>
          </w:tcPr>
          <w:p>
            <w:pPr>
              <w:rPr>
                <w:b/>
              </w:rPr>
            </w:pPr>
          </w:p>
        </w:tc>
        <w:tc>
          <w:tcPr>
            <w:tcW w:w="708" w:type="pct"/>
          </w:tcPr>
          <w:p>
            <w:pPr>
              <w:rPr>
                <w:b/>
              </w:rPr>
            </w:pPr>
          </w:p>
        </w:tc>
        <w:tc>
          <w:tcPr>
            <w:tcW w:w="674" w:type="pct"/>
          </w:tcPr>
          <w:p>
            <w:pPr>
              <w:rPr>
                <w:b/>
              </w:rPr>
            </w:pPr>
          </w:p>
        </w:tc>
        <w:tc>
          <w:tcPr>
            <w:tcW w:w="697" w:type="pct"/>
          </w:tcPr>
          <w:p>
            <w:pPr>
              <w:rPr>
                <w:b/>
              </w:rPr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458"/>
        </w:trPr>
        <w:tc>
          <w:tcPr>
            <w:tcW w:w="699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16"/>
              </w:rPr>
              <w:t xml:space="preserve">13:00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 xml:space="preserve">. y 15:30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 Reunión con personal docente.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>13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>14</w:t>
            </w:r>
          </w:p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11:00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 Reunión Dirección de cultura.</w:t>
            </w:r>
          </w:p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17:00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>. Posada navideña, alumnos de la Escuela de Artes.</w:t>
            </w: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699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17</w:t>
            </w: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  <w:p>
            <w:pPr>
              <w:pStyle w:val="Fechas"/>
              <w:rPr>
                <w:b/>
                <w:sz w:val="22"/>
                <w:szCs w:val="22"/>
              </w:rPr>
            </w:pPr>
          </w:p>
        </w:tc>
        <w:tc>
          <w:tcPr>
            <w:tcW w:w="708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19</w:t>
            </w:r>
          </w:p>
        </w:tc>
        <w:tc>
          <w:tcPr>
            <w:tcW w:w="697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590"/>
        </w:trPr>
        <w:tc>
          <w:tcPr>
            <w:tcW w:w="699" w:type="pct"/>
          </w:tcPr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16:00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 xml:space="preserve">.  Posada navideña, alumnos de Casa de la Cultura Santa Anita 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833" w:type="pct"/>
          </w:tcPr>
          <w:p>
            <w:pPr>
              <w:pStyle w:val="Fechas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9:00 </w:t>
            </w:r>
            <w:proofErr w:type="spellStart"/>
            <w:r>
              <w:rPr>
                <w:b/>
                <w:sz w:val="16"/>
              </w:rPr>
              <w:t>hrs</w:t>
            </w:r>
            <w:proofErr w:type="spellEnd"/>
            <w:r>
              <w:rPr>
                <w:b/>
                <w:sz w:val="16"/>
              </w:rPr>
              <w:t xml:space="preserve">. Reunión dirección </w:t>
            </w:r>
            <w:proofErr w:type="spellStart"/>
            <w:r>
              <w:rPr>
                <w:b/>
                <w:sz w:val="16"/>
              </w:rPr>
              <w:t>Dirección</w:t>
            </w:r>
            <w:proofErr w:type="spellEnd"/>
            <w:r>
              <w:rPr>
                <w:b/>
                <w:sz w:val="16"/>
              </w:rPr>
              <w:t xml:space="preserve"> de Turismo</w:t>
            </w:r>
          </w:p>
        </w:tc>
        <w:tc>
          <w:tcPr>
            <w:tcW w:w="708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674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697" w:type="pct"/>
          </w:tcPr>
          <w:p>
            <w:pPr>
              <w:pStyle w:val="Fechas"/>
              <w:rPr>
                <w:b/>
              </w:rPr>
            </w:pPr>
          </w:p>
        </w:tc>
        <w:tc>
          <w:tcPr>
            <w:tcW w:w="691" w:type="pct"/>
          </w:tcPr>
          <w:p>
            <w:pPr>
              <w:pStyle w:val="Fechas"/>
              <w:rPr>
                <w:b/>
              </w:rPr>
            </w:pPr>
          </w:p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543"/>
        </w:trPr>
        <w:tc>
          <w:tcPr>
            <w:tcW w:w="699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33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708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674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697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691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28</w:t>
            </w: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144"/>
        </w:trPr>
        <w:tc>
          <w:tcPr>
            <w:tcW w:w="699" w:type="pct"/>
          </w:tcPr>
          <w:p>
            <w:pPr>
              <w:rPr>
                <w:b/>
              </w:rPr>
            </w:pPr>
          </w:p>
        </w:tc>
        <w:tc>
          <w:tcPr>
            <w:tcW w:w="698" w:type="pct"/>
          </w:tcPr>
          <w:p>
            <w:pPr>
              <w:rPr>
                <w:b/>
              </w:rPr>
            </w:pPr>
          </w:p>
        </w:tc>
        <w:tc>
          <w:tcPr>
            <w:tcW w:w="833" w:type="pct"/>
          </w:tcPr>
          <w:p/>
        </w:tc>
        <w:tc>
          <w:tcPr>
            <w:tcW w:w="708" w:type="pct"/>
          </w:tcPr>
          <w:p/>
        </w:tc>
        <w:tc>
          <w:tcPr>
            <w:tcW w:w="674" w:type="pct"/>
          </w:tcPr>
          <w:p/>
        </w:tc>
        <w:tc>
          <w:tcPr>
            <w:tcW w:w="697" w:type="pct"/>
          </w:tcPr>
          <w:p>
            <w:pPr>
              <w:rPr>
                <w:b/>
              </w:rPr>
            </w:pPr>
          </w:p>
        </w:tc>
        <w:tc>
          <w:tcPr>
            <w:tcW w:w="691" w:type="pct"/>
          </w:tcPr>
          <w:p/>
        </w:tc>
      </w:tr>
      <w:tr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32"/>
        </w:trPr>
        <w:tc>
          <w:tcPr>
            <w:tcW w:w="699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698" w:type="pct"/>
          </w:tcPr>
          <w:p>
            <w:pPr>
              <w:pStyle w:val="Fechas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833" w:type="pct"/>
          </w:tcPr>
          <w:p>
            <w:pPr>
              <w:pStyle w:val="Fechas"/>
            </w:pPr>
          </w:p>
        </w:tc>
        <w:tc>
          <w:tcPr>
            <w:tcW w:w="708" w:type="pct"/>
          </w:tcPr>
          <w:p>
            <w:pPr>
              <w:pStyle w:val="Fechas"/>
            </w:pPr>
          </w:p>
        </w:tc>
        <w:tc>
          <w:tcPr>
            <w:tcW w:w="674" w:type="pct"/>
          </w:tcPr>
          <w:p>
            <w:pPr>
              <w:pStyle w:val="Fechas"/>
            </w:pPr>
          </w:p>
        </w:tc>
        <w:tc>
          <w:tcPr>
            <w:tcW w:w="697" w:type="pct"/>
          </w:tcPr>
          <w:p>
            <w:pPr>
              <w:pStyle w:val="Fechas"/>
            </w:pPr>
          </w:p>
        </w:tc>
        <w:tc>
          <w:tcPr>
            <w:tcW w:w="691" w:type="pct"/>
          </w:tcPr>
          <w:p>
            <w:pPr>
              <w:pStyle w:val="Fechas"/>
            </w:pPr>
          </w:p>
        </w:tc>
      </w:tr>
      <w:tr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80"/>
        </w:trPr>
        <w:tc>
          <w:tcPr>
            <w:tcW w:w="699" w:type="pct"/>
          </w:tcPr>
          <w:p/>
        </w:tc>
        <w:tc>
          <w:tcPr>
            <w:tcW w:w="698" w:type="pct"/>
          </w:tcPr>
          <w:p/>
        </w:tc>
        <w:tc>
          <w:tcPr>
            <w:tcW w:w="833" w:type="pct"/>
          </w:tcPr>
          <w:p/>
        </w:tc>
        <w:tc>
          <w:tcPr>
            <w:tcW w:w="708" w:type="pct"/>
          </w:tcPr>
          <w:p/>
        </w:tc>
        <w:tc>
          <w:tcPr>
            <w:tcW w:w="674" w:type="pct"/>
          </w:tcPr>
          <w:p>
            <w:r>
              <w:t xml:space="preserve"> </w:t>
            </w:r>
          </w:p>
        </w:tc>
        <w:tc>
          <w:tcPr>
            <w:tcW w:w="697" w:type="pct"/>
          </w:tcPr>
          <w:p>
            <w:r>
              <w:t xml:space="preserve"> </w:t>
            </w:r>
          </w:p>
        </w:tc>
        <w:tc>
          <w:tcPr>
            <w:tcW w:w="691" w:type="pct"/>
          </w:tcPr>
          <w:p/>
        </w:tc>
      </w:tr>
    </w:tbl>
    <w:p/>
    <w:sectPr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F37DBE-09F1-428C-A0FB-6585A5E7E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40" w:after="40" w:line="240" w:lineRule="auto"/>
    </w:pPr>
    <w:rPr>
      <w:color w:val="595959" w:themeColor="text1" w:themeTint="A6"/>
      <w:kern w:val="16"/>
      <w:sz w:val="16"/>
      <w:szCs w:val="16"/>
      <w:lang w:val="es-ES"/>
      <w14:ligatures w14:val="standardContextu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echas">
    <w:name w:val="Fechas"/>
    <w:basedOn w:val="Normal"/>
    <w:uiPriority w:val="1"/>
    <w:qFormat/>
    <w:pPr>
      <w:spacing w:before="120"/>
      <w:ind w:right="144"/>
    </w:pPr>
    <w:rPr>
      <w:rFonts w:eastAsiaTheme="minorEastAsia"/>
      <w:color w:val="262626" w:themeColor="text1" w:themeTint="D9"/>
      <w:sz w:val="24"/>
    </w:rPr>
  </w:style>
  <w:style w:type="paragraph" w:customStyle="1" w:styleId="Das">
    <w:name w:val="Días"/>
    <w:basedOn w:val="Normal"/>
    <w:uiPriority w:val="1"/>
    <w:qFormat/>
    <w:pPr>
      <w:jc w:val="center"/>
    </w:pPr>
    <w:rPr>
      <w:color w:val="FFFFFF" w:themeColor="background1"/>
      <w:sz w:val="28"/>
    </w:rPr>
  </w:style>
  <w:style w:type="paragraph" w:customStyle="1" w:styleId="MesAo">
    <w:name w:val="MesAño"/>
    <w:basedOn w:val="Normal"/>
    <w:uiPriority w:val="1"/>
    <w:qFormat/>
    <w:pPr>
      <w:spacing w:after="240"/>
      <w:jc w:val="center"/>
    </w:pPr>
    <w:rPr>
      <w:color w:val="365F91" w:themeColor="accent1" w:themeShade="BF"/>
      <w:sz w:val="72"/>
    </w:rPr>
  </w:style>
  <w:style w:type="paragraph" w:styleId="Sinespaciado">
    <w:name w:val="No Spacing"/>
    <w:uiPriority w:val="1"/>
    <w:pPr>
      <w:spacing w:after="0" w:line="240" w:lineRule="auto"/>
    </w:pPr>
    <w:rPr>
      <w:color w:val="595959" w:themeColor="text1" w:themeTint="A6"/>
      <w:sz w:val="16"/>
      <w:szCs w:val="16"/>
      <w:lang w:val="es-ES"/>
    </w:rPr>
  </w:style>
  <w:style w:type="paragraph" w:customStyle="1" w:styleId="Espaciodetablas">
    <w:name w:val="Espacio de tablas"/>
    <w:basedOn w:val="Normal"/>
    <w:uiPriority w:val="99"/>
    <w:pPr>
      <w:spacing w:before="0" w:after="0" w:line="40" w:lineRule="exact"/>
    </w:pPr>
    <w:rPr>
      <w:sz w:val="4"/>
    </w:rPr>
  </w:style>
  <w:style w:type="table" w:customStyle="1" w:styleId="CalendarioAcento1">
    <w:name w:val="Calendario Acento 1"/>
    <w:basedOn w:val="Tablanormal"/>
    <w:uiPriority w:val="99"/>
    <w:pPr>
      <w:spacing w:after="0" w:line="240" w:lineRule="auto"/>
    </w:pPr>
    <w:rPr>
      <w:color w:val="595959" w:themeColor="text1" w:themeTint="A6"/>
      <w:sz w:val="16"/>
      <w:szCs w:val="16"/>
      <w:lang w:val="en-US"/>
    </w:rPr>
    <w:tblPr>
      <w:tblStyleRow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F81BD" w:themeFill="accent1"/>
        <w:vAlign w:val="center"/>
      </w:tcPr>
    </w:tblStylePr>
    <w:tblStylePr w:type="band1Horz">
      <w:tblPr/>
      <w:tcPr>
        <w:tcBorders>
          <w:bottom w:val="nil"/>
        </w:tcBorders>
      </w:tcPr>
    </w:tblStylePr>
    <w:tblStylePr w:type="band2Horz">
      <w:tblPr/>
      <w:tcPr>
        <w:tcBorders>
          <w:top w:val="nil"/>
        </w:tcBorders>
      </w:tcPr>
    </w:tblStylePr>
  </w:style>
  <w:style w:type="character" w:customStyle="1" w:styleId="Mes">
    <w:name w:val="Mes"/>
    <w:basedOn w:val="Fuentedeprrafopredeter"/>
    <w:uiPriority w:val="1"/>
    <w:rPr>
      <w:b w:val="0"/>
      <w:color w:val="243F60" w:themeColor="accent1" w:themeShade="7F"/>
      <w:sz w:val="84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pPr>
      <w:spacing w:before="0" w:after="0"/>
    </w:pPr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Pr>
      <w:rFonts w:ascii="Tahoma" w:hAnsi="Tahoma" w:cs="Tahoma"/>
      <w:color w:val="595959" w:themeColor="text1" w:themeTint="A6"/>
      <w:kern w:val="16"/>
      <w:sz w:val="16"/>
      <w:szCs w:val="16"/>
      <w:lang w:val="es-E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Escuela de Artes</dc:creator>
  <cp:lastModifiedBy>Cesar Ignacio Bocanegra Alvarado</cp:lastModifiedBy>
  <cp:revision>2</cp:revision>
  <dcterms:created xsi:type="dcterms:W3CDTF">2021-12-20T16:32:00Z</dcterms:created>
  <dcterms:modified xsi:type="dcterms:W3CDTF">2021-12-20T16:32:00Z</dcterms:modified>
</cp:coreProperties>
</file>