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307" w:rsidRPr="005A15BB" w:rsidRDefault="007859BF" w:rsidP="005A15BB">
      <w:pPr>
        <w:pStyle w:val="Cuerpodeltexto20"/>
        <w:shd w:val="clear" w:color="auto" w:fill="auto"/>
        <w:spacing w:after="51" w:line="220" w:lineRule="exact"/>
        <w:ind w:firstLine="0"/>
        <w:jc w:val="center"/>
        <w:rPr>
          <w:rFonts w:ascii="Arial Narrow" w:hAnsi="Arial Narrow"/>
          <w:b/>
          <w:sz w:val="24"/>
        </w:rPr>
      </w:pPr>
      <w:r w:rsidRPr="005A15BB">
        <w:rPr>
          <w:rFonts w:ascii="Arial Narrow" w:hAnsi="Arial Narrow"/>
          <w:b/>
          <w:sz w:val="24"/>
        </w:rPr>
        <w:t>MINUTA DE TRABAJO DE LA COMISIÓN EDILICIA DE REGULARIZACIÓN DE</w:t>
      </w:r>
    </w:p>
    <w:p w:rsidR="00671307" w:rsidRPr="005A15BB" w:rsidRDefault="007859BF" w:rsidP="005A15BB">
      <w:pPr>
        <w:pStyle w:val="Cuerpodeltexto20"/>
        <w:shd w:val="clear" w:color="auto" w:fill="auto"/>
        <w:spacing w:after="198" w:line="220" w:lineRule="exact"/>
        <w:ind w:firstLine="0"/>
        <w:jc w:val="center"/>
        <w:rPr>
          <w:rFonts w:ascii="Arial Narrow" w:hAnsi="Arial Narrow"/>
          <w:b/>
          <w:sz w:val="24"/>
        </w:rPr>
      </w:pPr>
      <w:r w:rsidRPr="005A15BB">
        <w:rPr>
          <w:rFonts w:ascii="Arial Narrow" w:hAnsi="Arial Narrow"/>
          <w:b/>
          <w:sz w:val="24"/>
        </w:rPr>
        <w:t>PREDIOS, CELEBRADA EL DÍA ONCE DE NOVIEMBRE DEL AÑO 2016.</w:t>
      </w:r>
    </w:p>
    <w:p w:rsidR="00671307" w:rsidRPr="005A15BB" w:rsidRDefault="007859BF" w:rsidP="005A15BB">
      <w:pPr>
        <w:pStyle w:val="Cuerpodeltexto20"/>
        <w:shd w:val="clear" w:color="auto" w:fill="auto"/>
        <w:spacing w:after="142" w:line="220" w:lineRule="exact"/>
        <w:ind w:firstLine="0"/>
        <w:jc w:val="both"/>
        <w:rPr>
          <w:rFonts w:ascii="Arial Narrow" w:hAnsi="Arial Narrow"/>
          <w:sz w:val="24"/>
        </w:rPr>
      </w:pPr>
      <w:r w:rsidRPr="005A15BB">
        <w:rPr>
          <w:rFonts w:ascii="Arial Narrow" w:hAnsi="Arial Narrow"/>
          <w:sz w:val="24"/>
        </w:rPr>
        <w:t>Sesión de comisión a través de la cual el organismo Edilicio de Regularización de predios</w:t>
      </w:r>
    </w:p>
    <w:p w:rsidR="00671307" w:rsidRPr="005A15BB" w:rsidRDefault="007859BF" w:rsidP="005A15BB">
      <w:pPr>
        <w:pStyle w:val="Cuerpodeltexto20"/>
        <w:shd w:val="clear" w:color="auto" w:fill="auto"/>
        <w:spacing w:after="138" w:line="220" w:lineRule="exact"/>
        <w:ind w:firstLine="0"/>
        <w:jc w:val="both"/>
        <w:rPr>
          <w:rFonts w:ascii="Arial Narrow" w:hAnsi="Arial Narrow"/>
          <w:sz w:val="24"/>
        </w:rPr>
      </w:pPr>
      <w:r w:rsidRPr="005A15BB">
        <w:rPr>
          <w:rFonts w:ascii="Arial Narrow" w:hAnsi="Arial Narrow"/>
          <w:sz w:val="24"/>
        </w:rPr>
        <w:t xml:space="preserve">Informa el proceso en cual se encuentra su </w:t>
      </w:r>
      <w:r w:rsidRPr="005A15BB">
        <w:rPr>
          <w:rFonts w:ascii="Arial Narrow" w:hAnsi="Arial Narrow"/>
          <w:sz w:val="24"/>
        </w:rPr>
        <w:t>regularización en diversas colonias del</w:t>
      </w:r>
    </w:p>
    <w:p w:rsidR="00671307" w:rsidRPr="005A15BB" w:rsidRDefault="007859BF" w:rsidP="005A15BB">
      <w:pPr>
        <w:pStyle w:val="Cuerpodeltexto20"/>
        <w:shd w:val="clear" w:color="auto" w:fill="auto"/>
        <w:spacing w:after="2" w:line="220" w:lineRule="exact"/>
        <w:ind w:firstLine="0"/>
        <w:jc w:val="both"/>
        <w:rPr>
          <w:rFonts w:ascii="Arial Narrow" w:hAnsi="Arial Narrow"/>
          <w:sz w:val="24"/>
        </w:rPr>
      </w:pPr>
      <w:r w:rsidRPr="005A15BB">
        <w:rPr>
          <w:rFonts w:ascii="Arial Narrow" w:hAnsi="Arial Narrow"/>
          <w:sz w:val="24"/>
        </w:rPr>
        <w:t>Municipio en San Pedro Tlaquepaque con base en el artículos 49, fracción II de la ley de</w:t>
      </w:r>
    </w:p>
    <w:p w:rsidR="00671307" w:rsidRPr="005A15BB" w:rsidRDefault="007859BF" w:rsidP="005A15BB">
      <w:pPr>
        <w:pStyle w:val="Cuerpodeltexto20"/>
        <w:shd w:val="clear" w:color="auto" w:fill="auto"/>
        <w:spacing w:after="356" w:line="384" w:lineRule="exact"/>
        <w:ind w:firstLine="0"/>
        <w:jc w:val="both"/>
        <w:rPr>
          <w:rFonts w:ascii="Arial Narrow" w:hAnsi="Arial Narrow"/>
          <w:sz w:val="24"/>
        </w:rPr>
      </w:pPr>
      <w:r w:rsidRPr="005A15BB">
        <w:rPr>
          <w:rFonts w:ascii="Arial Narrow" w:hAnsi="Arial Narrow"/>
          <w:sz w:val="24"/>
        </w:rPr>
        <w:t xml:space="preserve">Gobierno y Administración Pública Municipal, artículos, 87, fracciones I, II y VII, </w:t>
      </w:r>
      <w:r w:rsidRPr="005A15BB">
        <w:rPr>
          <w:rStyle w:val="Cuerpodeltexto2Cursiva"/>
          <w:rFonts w:ascii="Arial Narrow" w:hAnsi="Arial Narrow"/>
          <w:sz w:val="24"/>
        </w:rPr>
        <w:t xml:space="preserve">vi </w:t>
      </w:r>
      <w:r w:rsidRPr="005A15BB">
        <w:rPr>
          <w:rFonts w:ascii="Arial Narrow" w:hAnsi="Arial Narrow"/>
          <w:sz w:val="24"/>
        </w:rPr>
        <w:t>fracción I y IV del Reglamento del Gobie</w:t>
      </w:r>
      <w:r w:rsidRPr="005A15BB">
        <w:rPr>
          <w:rFonts w:ascii="Arial Narrow" w:hAnsi="Arial Narrow"/>
          <w:sz w:val="24"/>
        </w:rPr>
        <w:t>rno y de la Administración Pública de este órgano colegiado así como en la Ley para la regularización de Predios Urbanos del Estado de</w:t>
      </w:r>
    </w:p>
    <w:p w:rsidR="00671307" w:rsidRPr="005A15BB" w:rsidRDefault="007859BF" w:rsidP="005A15BB">
      <w:pPr>
        <w:pStyle w:val="Cuerpodeltexto20"/>
        <w:shd w:val="clear" w:color="auto" w:fill="auto"/>
        <w:spacing w:after="0" w:line="389" w:lineRule="exact"/>
        <w:ind w:firstLine="0"/>
        <w:jc w:val="both"/>
        <w:rPr>
          <w:rFonts w:ascii="Arial Narrow" w:hAnsi="Arial Narrow"/>
          <w:sz w:val="24"/>
        </w:rPr>
      </w:pPr>
      <w:r w:rsidRPr="005A15BB">
        <w:rPr>
          <w:rFonts w:ascii="Arial Narrow" w:hAnsi="Arial Narrow"/>
          <w:sz w:val="24"/>
        </w:rPr>
        <w:t>Jalisco, el decreto 20, 920 y el Reglamento Municipal de Regularización del Mu</w:t>
      </w:r>
      <w:r w:rsidR="005A15BB">
        <w:rPr>
          <w:rFonts w:ascii="Arial Narrow" w:hAnsi="Arial Narrow"/>
          <w:sz w:val="24"/>
        </w:rPr>
        <w:t>nicipio de San Pedro Tlaquepaque</w:t>
      </w:r>
    </w:p>
    <w:p w:rsidR="00671307" w:rsidRPr="005A15BB" w:rsidRDefault="007859BF" w:rsidP="005A15BB">
      <w:pPr>
        <w:pStyle w:val="Cuerpodeltexto20"/>
        <w:shd w:val="clear" w:color="auto" w:fill="auto"/>
        <w:spacing w:after="0" w:line="389" w:lineRule="exact"/>
        <w:ind w:firstLine="0"/>
        <w:jc w:val="both"/>
        <w:rPr>
          <w:rFonts w:ascii="Arial Narrow" w:hAnsi="Arial Narrow"/>
          <w:sz w:val="24"/>
        </w:rPr>
      </w:pPr>
      <w:r w:rsidRPr="005A15BB">
        <w:rPr>
          <w:rFonts w:ascii="Arial Narrow" w:hAnsi="Arial Narrow"/>
          <w:sz w:val="24"/>
        </w:rPr>
        <w:t>Siendo las</w:t>
      </w:r>
      <w:r w:rsidRPr="005A15BB">
        <w:rPr>
          <w:rFonts w:ascii="Arial Narrow" w:hAnsi="Arial Narrow"/>
          <w:sz w:val="24"/>
        </w:rPr>
        <w:t xml:space="preserve"> 12:15 horas con diez minutos del lapso establecido en el uso de la voz y con la facultada otorgada por el compendio legislativo que regula la materia el regidor,</w:t>
      </w:r>
    </w:p>
    <w:p w:rsidR="00671307" w:rsidRPr="005A15BB" w:rsidRDefault="007859BF" w:rsidP="005A15BB">
      <w:pPr>
        <w:pStyle w:val="Cuerpodeltexto20"/>
        <w:shd w:val="clear" w:color="auto" w:fill="auto"/>
        <w:spacing w:after="356" w:line="389" w:lineRule="exact"/>
        <w:ind w:firstLine="0"/>
        <w:jc w:val="both"/>
        <w:rPr>
          <w:rFonts w:ascii="Arial Narrow" w:hAnsi="Arial Narrow"/>
          <w:sz w:val="24"/>
        </w:rPr>
      </w:pPr>
      <w:r w:rsidRPr="005A15BB">
        <w:rPr>
          <w:rFonts w:ascii="Arial Narrow" w:hAnsi="Arial Narrow"/>
          <w:sz w:val="24"/>
        </w:rPr>
        <w:t>Miguel Silva Ramírez inicia la sesión ordinaria relativa a la reunión convocada para la Comis</w:t>
      </w:r>
      <w:r w:rsidRPr="005A15BB">
        <w:rPr>
          <w:rFonts w:ascii="Arial Narrow" w:hAnsi="Arial Narrow"/>
          <w:sz w:val="24"/>
        </w:rPr>
        <w:t>ión Edilicia de Regularización de predios con el objetivo de la aprobación del siguiente orden del día:</w:t>
      </w:r>
    </w:p>
    <w:p w:rsidR="00671307" w:rsidRPr="005A15BB" w:rsidRDefault="007859BF" w:rsidP="005A15BB">
      <w:pPr>
        <w:pStyle w:val="Cuerpodeltexto20"/>
        <w:numPr>
          <w:ilvl w:val="0"/>
          <w:numId w:val="1"/>
        </w:numPr>
        <w:shd w:val="clear" w:color="auto" w:fill="auto"/>
        <w:tabs>
          <w:tab w:val="left" w:pos="415"/>
        </w:tabs>
        <w:spacing w:after="0" w:line="394" w:lineRule="exact"/>
        <w:ind w:firstLine="0"/>
        <w:jc w:val="both"/>
        <w:rPr>
          <w:rFonts w:ascii="Arial Narrow" w:hAnsi="Arial Narrow"/>
          <w:sz w:val="24"/>
        </w:rPr>
      </w:pPr>
      <w:r w:rsidRPr="005A15BB">
        <w:rPr>
          <w:rFonts w:ascii="Arial Narrow" w:hAnsi="Arial Narrow"/>
          <w:sz w:val="24"/>
        </w:rPr>
        <w:t xml:space="preserve">- Lista de Asistencia y verificación de </w:t>
      </w:r>
      <w:r w:rsidRPr="005A15BB">
        <w:rPr>
          <w:rStyle w:val="Cuerpodeltexto2Cursiva"/>
          <w:rFonts w:ascii="Arial Narrow" w:hAnsi="Arial Narrow"/>
          <w:sz w:val="24"/>
        </w:rPr>
        <w:t>quorum legal.</w:t>
      </w:r>
    </w:p>
    <w:p w:rsidR="00671307" w:rsidRPr="005A15BB" w:rsidRDefault="007859BF" w:rsidP="005A15BB">
      <w:pPr>
        <w:pStyle w:val="Cuerpodeltexto20"/>
        <w:numPr>
          <w:ilvl w:val="0"/>
          <w:numId w:val="1"/>
        </w:numPr>
        <w:shd w:val="clear" w:color="auto" w:fill="auto"/>
        <w:tabs>
          <w:tab w:val="left" w:pos="415"/>
        </w:tabs>
        <w:spacing w:after="0" w:line="394" w:lineRule="exact"/>
        <w:ind w:firstLine="0"/>
        <w:jc w:val="both"/>
        <w:rPr>
          <w:rFonts w:ascii="Arial Narrow" w:hAnsi="Arial Narrow"/>
          <w:sz w:val="24"/>
        </w:rPr>
      </w:pPr>
      <w:r w:rsidRPr="005A15BB">
        <w:rPr>
          <w:rFonts w:ascii="Arial Narrow" w:hAnsi="Arial Narrow"/>
          <w:sz w:val="24"/>
        </w:rPr>
        <w:t>- Aprobación del orden del día.</w:t>
      </w:r>
    </w:p>
    <w:p w:rsidR="00671307" w:rsidRPr="005A15BB" w:rsidRDefault="007859BF" w:rsidP="005A15BB">
      <w:pPr>
        <w:pStyle w:val="Cuerpodeltexto20"/>
        <w:numPr>
          <w:ilvl w:val="0"/>
          <w:numId w:val="1"/>
        </w:numPr>
        <w:shd w:val="clear" w:color="auto" w:fill="auto"/>
        <w:tabs>
          <w:tab w:val="left" w:pos="454"/>
        </w:tabs>
        <w:spacing w:after="0" w:line="394" w:lineRule="exact"/>
        <w:ind w:firstLine="0"/>
        <w:jc w:val="both"/>
        <w:rPr>
          <w:rFonts w:ascii="Arial Narrow" w:hAnsi="Arial Narrow"/>
          <w:sz w:val="24"/>
        </w:rPr>
      </w:pPr>
      <w:r w:rsidRPr="005A15BB">
        <w:rPr>
          <w:rFonts w:ascii="Arial Narrow" w:hAnsi="Arial Narrow"/>
          <w:sz w:val="24"/>
        </w:rPr>
        <w:t xml:space="preserve">- Informe sobre el proceso en el cual se encuentra la </w:t>
      </w:r>
      <w:r w:rsidRPr="005A15BB">
        <w:rPr>
          <w:rFonts w:ascii="Arial Narrow" w:hAnsi="Arial Narrow"/>
          <w:sz w:val="24"/>
        </w:rPr>
        <w:t>regularización de predios en diversas colonias del Municipio de San Pedro Tlaquepaque.</w:t>
      </w:r>
    </w:p>
    <w:p w:rsidR="00671307" w:rsidRPr="005A15BB" w:rsidRDefault="007859BF" w:rsidP="005A15BB">
      <w:pPr>
        <w:pStyle w:val="Cuerpodeltexto20"/>
        <w:numPr>
          <w:ilvl w:val="0"/>
          <w:numId w:val="1"/>
        </w:numPr>
        <w:shd w:val="clear" w:color="auto" w:fill="auto"/>
        <w:tabs>
          <w:tab w:val="left" w:pos="469"/>
        </w:tabs>
        <w:spacing w:after="0" w:line="394" w:lineRule="exact"/>
        <w:ind w:firstLine="0"/>
        <w:jc w:val="both"/>
        <w:rPr>
          <w:rFonts w:ascii="Arial Narrow" w:hAnsi="Arial Narrow"/>
          <w:sz w:val="24"/>
        </w:rPr>
      </w:pPr>
      <w:r w:rsidRPr="005A15BB">
        <w:rPr>
          <w:rFonts w:ascii="Arial Narrow" w:hAnsi="Arial Narrow"/>
          <w:sz w:val="24"/>
        </w:rPr>
        <w:t>- Asuntos Generales.</w:t>
      </w:r>
    </w:p>
    <w:p w:rsidR="00671307" w:rsidRPr="005A15BB" w:rsidRDefault="007859BF" w:rsidP="005A15BB">
      <w:pPr>
        <w:pStyle w:val="Cuerpodeltexto20"/>
        <w:numPr>
          <w:ilvl w:val="0"/>
          <w:numId w:val="1"/>
        </w:numPr>
        <w:shd w:val="clear" w:color="auto" w:fill="auto"/>
        <w:tabs>
          <w:tab w:val="left" w:pos="469"/>
        </w:tabs>
        <w:spacing w:after="0" w:line="394" w:lineRule="exact"/>
        <w:ind w:firstLine="0"/>
        <w:jc w:val="both"/>
        <w:rPr>
          <w:rFonts w:ascii="Arial Narrow" w:hAnsi="Arial Narrow"/>
          <w:sz w:val="24"/>
        </w:rPr>
      </w:pPr>
      <w:r w:rsidRPr="005A15BB">
        <w:rPr>
          <w:rFonts w:ascii="Arial Narrow" w:hAnsi="Arial Narrow"/>
          <w:sz w:val="24"/>
        </w:rPr>
        <w:t>- Cierre de la Reunión de Trabajo.</w:t>
      </w:r>
    </w:p>
    <w:p w:rsidR="00671307" w:rsidRPr="005A15BB" w:rsidRDefault="007859BF" w:rsidP="005A15BB">
      <w:pPr>
        <w:pStyle w:val="Cuerpodeltexto20"/>
        <w:shd w:val="clear" w:color="auto" w:fill="auto"/>
        <w:spacing w:after="199" w:line="394" w:lineRule="exact"/>
        <w:ind w:firstLine="0"/>
        <w:jc w:val="both"/>
        <w:rPr>
          <w:rFonts w:ascii="Arial Narrow" w:hAnsi="Arial Narrow"/>
          <w:sz w:val="24"/>
        </w:rPr>
      </w:pPr>
      <w:r w:rsidRPr="005A15BB">
        <w:rPr>
          <w:rFonts w:ascii="Arial Narrow" w:hAnsi="Arial Narrow"/>
          <w:sz w:val="24"/>
        </w:rPr>
        <w:t>Les pregunto si están de acuerdo en la aprobación, favor de manifestarlo: Aprobado.</w:t>
      </w:r>
    </w:p>
    <w:p w:rsidR="00671307" w:rsidRPr="005A15BB" w:rsidRDefault="007859BF" w:rsidP="005A15BB">
      <w:pPr>
        <w:pStyle w:val="Cuerpodeltexto20"/>
        <w:shd w:val="clear" w:color="auto" w:fill="auto"/>
        <w:spacing w:after="133" w:line="220" w:lineRule="exact"/>
        <w:ind w:firstLine="0"/>
        <w:jc w:val="both"/>
        <w:rPr>
          <w:rFonts w:ascii="Arial Narrow" w:hAnsi="Arial Narrow"/>
          <w:sz w:val="24"/>
        </w:rPr>
      </w:pPr>
      <w:r w:rsidRPr="005A15BB">
        <w:rPr>
          <w:rFonts w:ascii="Arial Narrow" w:hAnsi="Arial Narrow"/>
          <w:sz w:val="24"/>
        </w:rPr>
        <w:t>En el desahogo de los trabajo</w:t>
      </w:r>
      <w:r w:rsidRPr="005A15BB">
        <w:rPr>
          <w:rFonts w:ascii="Arial Narrow" w:hAnsi="Arial Narrow"/>
          <w:sz w:val="24"/>
        </w:rPr>
        <w:t>s, y por lo establecido en el primer punto del orden del</w:t>
      </w:r>
    </w:p>
    <w:p w:rsidR="00671307" w:rsidRPr="005A15BB" w:rsidRDefault="007859BF" w:rsidP="005A15BB">
      <w:pPr>
        <w:pStyle w:val="Cuerpodeltexto20"/>
        <w:shd w:val="clear" w:color="auto" w:fill="auto"/>
        <w:spacing w:after="96" w:line="220" w:lineRule="exact"/>
        <w:ind w:left="740" w:firstLine="0"/>
        <w:jc w:val="both"/>
        <w:rPr>
          <w:rFonts w:ascii="Arial Narrow" w:hAnsi="Arial Narrow"/>
          <w:sz w:val="24"/>
        </w:rPr>
      </w:pPr>
      <w:r w:rsidRPr="005A15BB">
        <w:rPr>
          <w:rFonts w:ascii="Arial Narrow" w:hAnsi="Arial Narrow"/>
          <w:sz w:val="24"/>
        </w:rPr>
        <w:t>día se nombra y firma la lista de asistencia.</w:t>
      </w:r>
    </w:p>
    <w:p w:rsidR="00671307" w:rsidRPr="005A15BB" w:rsidRDefault="007859BF" w:rsidP="005A15BB">
      <w:pPr>
        <w:pStyle w:val="Cuerpodeltexto20"/>
        <w:shd w:val="clear" w:color="auto" w:fill="auto"/>
        <w:spacing w:after="0" w:line="254" w:lineRule="exact"/>
        <w:ind w:firstLine="0"/>
        <w:jc w:val="both"/>
        <w:rPr>
          <w:rFonts w:ascii="Arial Narrow" w:hAnsi="Arial Narrow"/>
          <w:sz w:val="24"/>
        </w:rPr>
      </w:pPr>
      <w:r w:rsidRPr="005A15BB">
        <w:rPr>
          <w:rFonts w:ascii="Arial Narrow" w:hAnsi="Arial Narrow"/>
          <w:sz w:val="24"/>
        </w:rPr>
        <w:t>Regidor, Presidente Miguel Silva Ramírez. Presente.</w:t>
      </w:r>
    </w:p>
    <w:p w:rsidR="00671307" w:rsidRPr="005A15BB" w:rsidRDefault="007859BF" w:rsidP="005A15BB">
      <w:pPr>
        <w:pStyle w:val="Cuerpodeltexto20"/>
        <w:shd w:val="clear" w:color="auto" w:fill="auto"/>
        <w:spacing w:after="0" w:line="254" w:lineRule="exact"/>
        <w:ind w:firstLine="0"/>
        <w:jc w:val="both"/>
        <w:rPr>
          <w:rFonts w:ascii="Arial Narrow" w:hAnsi="Arial Narrow"/>
          <w:sz w:val="24"/>
        </w:rPr>
      </w:pPr>
      <w:r w:rsidRPr="005A15BB">
        <w:rPr>
          <w:rFonts w:ascii="Arial Narrow" w:hAnsi="Arial Narrow"/>
          <w:sz w:val="24"/>
        </w:rPr>
        <w:t>Regidor, vocal. Iván Ornar González Solís. Presente.</w:t>
      </w:r>
    </w:p>
    <w:p w:rsidR="00671307" w:rsidRPr="005A15BB" w:rsidRDefault="007859BF" w:rsidP="005A15BB">
      <w:pPr>
        <w:pStyle w:val="Cuerpodeltexto20"/>
        <w:shd w:val="clear" w:color="auto" w:fill="auto"/>
        <w:spacing w:after="0" w:line="254" w:lineRule="exact"/>
        <w:ind w:right="2620" w:firstLine="0"/>
        <w:jc w:val="both"/>
        <w:rPr>
          <w:rFonts w:ascii="Arial Narrow" w:hAnsi="Arial Narrow"/>
          <w:sz w:val="24"/>
        </w:rPr>
      </w:pPr>
      <w:r w:rsidRPr="005A15BB">
        <w:rPr>
          <w:rFonts w:ascii="Arial Narrow" w:hAnsi="Arial Narrow"/>
          <w:sz w:val="24"/>
        </w:rPr>
        <w:t>Regidora, vocal. María del Rosario de los Santos</w:t>
      </w:r>
      <w:r w:rsidRPr="005A15BB">
        <w:rPr>
          <w:rFonts w:ascii="Arial Narrow" w:hAnsi="Arial Narrow"/>
          <w:sz w:val="24"/>
        </w:rPr>
        <w:t xml:space="preserve"> Silva. Presente Regidor, vocal. Orlando García Limón. Presente.</w:t>
      </w:r>
    </w:p>
    <w:p w:rsidR="00671307" w:rsidRPr="005A15BB" w:rsidRDefault="007859BF" w:rsidP="005A15BB">
      <w:pPr>
        <w:pStyle w:val="Cuerpodeltexto20"/>
        <w:shd w:val="clear" w:color="auto" w:fill="auto"/>
        <w:spacing w:after="1171" w:line="254" w:lineRule="exact"/>
        <w:ind w:right="2620" w:firstLine="0"/>
        <w:jc w:val="both"/>
        <w:rPr>
          <w:rFonts w:ascii="Arial Narrow" w:hAnsi="Arial Narrow"/>
          <w:sz w:val="24"/>
        </w:rPr>
      </w:pPr>
      <w:r w:rsidRPr="005A15BB">
        <w:rPr>
          <w:rFonts w:ascii="Arial Narrow" w:hAnsi="Arial Narrow"/>
          <w:sz w:val="24"/>
        </w:rPr>
        <w:t>Dir. Regularización de predios. Gilda Gildo Godoy. Presente. Dir. de Actas y acuerdos. Fernando Rivera Rodríguez. Asunte. Regidor, vocal. Edgar Ricardo Ríos de Loza. Presente.</w:t>
      </w:r>
      <w:r w:rsidRPr="005A15BB">
        <w:rPr>
          <w:rFonts w:ascii="Arial Narrow" w:hAnsi="Arial Narrow"/>
          <w:sz w:val="24"/>
        </w:rPr>
        <w:br w:type="page"/>
      </w:r>
    </w:p>
    <w:p w:rsidR="00671307" w:rsidRPr="005A15BB" w:rsidRDefault="007859BF" w:rsidP="005A15BB">
      <w:pPr>
        <w:pStyle w:val="Cuerpodeltexto20"/>
        <w:shd w:val="clear" w:color="auto" w:fill="auto"/>
        <w:spacing w:after="142" w:line="220" w:lineRule="exact"/>
        <w:ind w:left="780" w:hanging="780"/>
        <w:jc w:val="both"/>
        <w:rPr>
          <w:rFonts w:ascii="Arial Narrow" w:hAnsi="Arial Narrow"/>
          <w:sz w:val="24"/>
        </w:rPr>
      </w:pPr>
      <w:r w:rsidRPr="005A15BB">
        <w:rPr>
          <w:rFonts w:ascii="Arial Narrow" w:hAnsi="Arial Narrow"/>
          <w:sz w:val="24"/>
        </w:rPr>
        <w:lastRenderedPageBreak/>
        <w:t>En el desahogo del proceso marcado en el primer punto se encuentran presentes seis</w:t>
      </w:r>
    </w:p>
    <w:p w:rsidR="00671307" w:rsidRPr="005A15BB" w:rsidRDefault="007859BF" w:rsidP="005A15BB">
      <w:pPr>
        <w:pStyle w:val="Cuerpodeltexto20"/>
        <w:shd w:val="clear" w:color="auto" w:fill="auto"/>
        <w:spacing w:after="0" w:line="220" w:lineRule="exact"/>
        <w:ind w:left="780" w:hanging="780"/>
        <w:jc w:val="both"/>
        <w:rPr>
          <w:rFonts w:ascii="Arial Narrow" w:hAnsi="Arial Narrow"/>
          <w:sz w:val="24"/>
        </w:rPr>
      </w:pPr>
      <w:r w:rsidRPr="005A15BB">
        <w:rPr>
          <w:rFonts w:ascii="Arial Narrow" w:hAnsi="Arial Narrow"/>
          <w:sz w:val="24"/>
        </w:rPr>
        <w:t>regidores, de u</w:t>
      </w:r>
      <w:r w:rsidRPr="005A15BB">
        <w:rPr>
          <w:rFonts w:ascii="Arial Narrow" w:hAnsi="Arial Narrow"/>
          <w:sz w:val="24"/>
        </w:rPr>
        <w:t xml:space="preserve">n igual de número convocados. Existe el </w:t>
      </w:r>
      <w:r w:rsidRPr="005A15BB">
        <w:rPr>
          <w:rStyle w:val="Cuerpodeltexto2Cursiva"/>
          <w:rFonts w:ascii="Arial Narrow" w:hAnsi="Arial Narrow"/>
          <w:sz w:val="24"/>
        </w:rPr>
        <w:t>corum</w:t>
      </w:r>
      <w:r w:rsidRPr="005A15BB">
        <w:rPr>
          <w:rFonts w:ascii="Arial Narrow" w:hAnsi="Arial Narrow"/>
          <w:sz w:val="24"/>
        </w:rPr>
        <w:t xml:space="preserve"> legal para llevar a cabo esta</w:t>
      </w:r>
    </w:p>
    <w:p w:rsidR="00671307" w:rsidRPr="005A15BB" w:rsidRDefault="007859BF" w:rsidP="005A15BB">
      <w:pPr>
        <w:pStyle w:val="Cuerpodeltexto20"/>
        <w:shd w:val="clear" w:color="auto" w:fill="auto"/>
        <w:spacing w:after="0" w:line="394" w:lineRule="exact"/>
        <w:ind w:left="780" w:hanging="780"/>
        <w:jc w:val="both"/>
        <w:rPr>
          <w:rFonts w:ascii="Arial Narrow" w:hAnsi="Arial Narrow"/>
          <w:sz w:val="24"/>
        </w:rPr>
      </w:pPr>
      <w:r w:rsidRPr="005A15BB">
        <w:rPr>
          <w:rFonts w:ascii="Arial Narrow" w:hAnsi="Arial Narrow"/>
          <w:sz w:val="24"/>
        </w:rPr>
        <w:t>reunión.</w:t>
      </w:r>
    </w:p>
    <w:p w:rsidR="00671307" w:rsidRPr="005A15BB" w:rsidRDefault="007859BF" w:rsidP="005A15BB">
      <w:pPr>
        <w:pStyle w:val="Cuerpodeltexto20"/>
        <w:numPr>
          <w:ilvl w:val="0"/>
          <w:numId w:val="2"/>
        </w:numPr>
        <w:shd w:val="clear" w:color="auto" w:fill="auto"/>
        <w:tabs>
          <w:tab w:val="left" w:pos="673"/>
        </w:tabs>
        <w:spacing w:after="0" w:line="394" w:lineRule="exact"/>
        <w:ind w:left="780" w:hanging="780"/>
        <w:jc w:val="both"/>
        <w:rPr>
          <w:rFonts w:ascii="Arial Narrow" w:hAnsi="Arial Narrow"/>
          <w:sz w:val="24"/>
        </w:rPr>
      </w:pPr>
      <w:r w:rsidRPr="005A15BB">
        <w:rPr>
          <w:rFonts w:ascii="Arial Narrow" w:hAnsi="Arial Narrow"/>
          <w:sz w:val="24"/>
        </w:rPr>
        <w:t xml:space="preserve">Para el segundo punto del orden del día, solicito sea aprobado el Informe sobre el proceso en el cual se encuentra la </w:t>
      </w:r>
      <w:r w:rsidR="005A15BB" w:rsidRPr="005A15BB">
        <w:rPr>
          <w:rFonts w:ascii="Arial Narrow" w:hAnsi="Arial Narrow"/>
          <w:sz w:val="24"/>
        </w:rPr>
        <w:t>regularización</w:t>
      </w:r>
      <w:bookmarkStart w:id="0" w:name="_GoBack"/>
      <w:bookmarkEnd w:id="0"/>
      <w:r w:rsidRPr="005A15BB">
        <w:rPr>
          <w:rFonts w:ascii="Arial Narrow" w:hAnsi="Arial Narrow"/>
          <w:sz w:val="24"/>
        </w:rPr>
        <w:t xml:space="preserve"> de predios en diversas colonias del </w:t>
      </w:r>
      <w:r w:rsidRPr="005A15BB">
        <w:rPr>
          <w:rFonts w:ascii="Arial Narrow" w:hAnsi="Arial Narrow"/>
          <w:sz w:val="24"/>
        </w:rPr>
        <w:t>Municipio de San Pedro Tlaquepaque. Por lo que se aprueba de forma unánime. En él se establece un avance cuantitativo de 32% en relación y comparación a predios así como a polígonos heredados por la administración 2013-2015. Con la salvedad de inconexión d</w:t>
      </w:r>
      <w:r w:rsidRPr="005A15BB">
        <w:rPr>
          <w:rFonts w:ascii="Arial Narrow" w:hAnsi="Arial Narrow"/>
          <w:sz w:val="24"/>
        </w:rPr>
        <w:t>e instrumentos por problemas de jurisdicción con el Municipio de Tonalá. Estas áreas están ubicadas en la colonia Santibáñez de manera específica en las demarcaciones relativas a San Juan, el Gato así como el Sauz.</w:t>
      </w:r>
    </w:p>
    <w:p w:rsidR="00671307" w:rsidRPr="005A15BB" w:rsidRDefault="007859BF" w:rsidP="005A15BB">
      <w:pPr>
        <w:pStyle w:val="Cuerpodeltexto20"/>
        <w:numPr>
          <w:ilvl w:val="0"/>
          <w:numId w:val="2"/>
        </w:numPr>
        <w:shd w:val="clear" w:color="auto" w:fill="auto"/>
        <w:tabs>
          <w:tab w:val="left" w:pos="673"/>
        </w:tabs>
        <w:spacing w:after="0" w:line="394" w:lineRule="exact"/>
        <w:ind w:left="780" w:hanging="780"/>
        <w:jc w:val="both"/>
        <w:rPr>
          <w:rFonts w:ascii="Arial Narrow" w:hAnsi="Arial Narrow"/>
          <w:sz w:val="24"/>
        </w:rPr>
      </w:pPr>
      <w:r w:rsidRPr="005A15BB">
        <w:rPr>
          <w:rFonts w:ascii="Arial Narrow" w:hAnsi="Arial Narrow"/>
          <w:sz w:val="24"/>
        </w:rPr>
        <w:t>En el tercer punto se establece la necesi</w:t>
      </w:r>
      <w:r w:rsidR="005A15BB">
        <w:rPr>
          <w:rFonts w:ascii="Arial Narrow" w:hAnsi="Arial Narrow"/>
          <w:sz w:val="24"/>
        </w:rPr>
        <w:t>dad de convenir interrelacion</w:t>
      </w:r>
      <w:r w:rsidR="005A15BB" w:rsidRPr="005A15BB">
        <w:rPr>
          <w:rFonts w:ascii="Arial Narrow" w:hAnsi="Arial Narrow"/>
          <w:sz w:val="24"/>
        </w:rPr>
        <w:t>es</w:t>
      </w:r>
      <w:r w:rsidRPr="005A15BB">
        <w:rPr>
          <w:rFonts w:ascii="Arial Narrow" w:hAnsi="Arial Narrow"/>
          <w:sz w:val="24"/>
        </w:rPr>
        <w:t xml:space="preserve"> entre los munícipes de las demarcaciones involucradas con el objetivo de entablar trabajos con perspectivas de políticas públicas para el desahogo de la circunstancia así como de las singularidades o particularidades de cada</w:t>
      </w:r>
      <w:r w:rsidRPr="005A15BB">
        <w:rPr>
          <w:rFonts w:ascii="Arial Narrow" w:hAnsi="Arial Narrow"/>
          <w:sz w:val="24"/>
        </w:rPr>
        <w:t xml:space="preserve"> polígono; los cuales se sujetan e ingresan a la oficina con un antecedente apegado a la normatividad establecido en el indicador A, del procedimiento de rcgularización. Aunado a que:</w:t>
      </w:r>
    </w:p>
    <w:p w:rsidR="00671307" w:rsidRPr="005A15BB" w:rsidRDefault="007859BF" w:rsidP="005A15BB">
      <w:pPr>
        <w:pStyle w:val="Cuerpodeltexto20"/>
        <w:numPr>
          <w:ilvl w:val="0"/>
          <w:numId w:val="2"/>
        </w:numPr>
        <w:shd w:val="clear" w:color="auto" w:fill="auto"/>
        <w:tabs>
          <w:tab w:val="left" w:pos="673"/>
        </w:tabs>
        <w:spacing w:after="0" w:line="394" w:lineRule="exact"/>
        <w:ind w:left="780" w:hanging="780"/>
        <w:jc w:val="both"/>
        <w:rPr>
          <w:rFonts w:ascii="Arial Narrow" w:hAnsi="Arial Narrow"/>
          <w:sz w:val="24"/>
        </w:rPr>
      </w:pPr>
      <w:r w:rsidRPr="005A15BB">
        <w:rPr>
          <w:rFonts w:ascii="Arial Narrow" w:hAnsi="Arial Narrow"/>
          <w:sz w:val="24"/>
        </w:rPr>
        <w:t xml:space="preserve">Al tratar de proporcionar la certeza jurídica se debe de entrelazar los </w:t>
      </w:r>
      <w:r w:rsidRPr="005A15BB">
        <w:rPr>
          <w:rFonts w:ascii="Arial Narrow" w:hAnsi="Arial Narrow"/>
          <w:sz w:val="24"/>
        </w:rPr>
        <w:t>diversos organismos municipales, estatales, federales sin desestimar las singularidades de cada predio y sujeto como elementos capaces de imposibilitar el proceso de regularización y por ende, la titulación.</w:t>
      </w:r>
    </w:p>
    <w:p w:rsidR="00671307" w:rsidRPr="005A15BB" w:rsidRDefault="007859BF" w:rsidP="005A15BB">
      <w:pPr>
        <w:pStyle w:val="Cuerpodeltexto20"/>
        <w:numPr>
          <w:ilvl w:val="0"/>
          <w:numId w:val="2"/>
        </w:numPr>
        <w:shd w:val="clear" w:color="auto" w:fill="auto"/>
        <w:tabs>
          <w:tab w:val="left" w:pos="673"/>
        </w:tabs>
        <w:spacing w:after="0" w:line="394" w:lineRule="exact"/>
        <w:ind w:left="780" w:hanging="780"/>
        <w:jc w:val="both"/>
        <w:rPr>
          <w:rFonts w:ascii="Arial Narrow" w:hAnsi="Arial Narrow"/>
          <w:sz w:val="24"/>
        </w:rPr>
      </w:pPr>
      <w:r w:rsidRPr="005A15BB">
        <w:rPr>
          <w:rFonts w:ascii="Arial Narrow" w:hAnsi="Arial Narrow"/>
          <w:sz w:val="24"/>
        </w:rPr>
        <w:t>La consulta de los anexos técnicos, avances cual</w:t>
      </w:r>
      <w:r w:rsidRPr="005A15BB">
        <w:rPr>
          <w:rFonts w:ascii="Arial Narrow" w:hAnsi="Arial Narrow"/>
          <w:sz w:val="24"/>
        </w:rPr>
        <w:t>itativos así como cuantitativos y singularidades de las acciones de la dirección de regularización evidencian la fenomenología en la cual se ve inmersa este quehacer. Al respecto remítase al informe proporcionado por la secretaría técnica de la COMUR.</w:t>
      </w:r>
    </w:p>
    <w:p w:rsidR="00671307" w:rsidRPr="005A15BB" w:rsidRDefault="007859BF" w:rsidP="005A15BB">
      <w:pPr>
        <w:pStyle w:val="Cuerpodeltexto20"/>
        <w:numPr>
          <w:ilvl w:val="0"/>
          <w:numId w:val="2"/>
        </w:numPr>
        <w:shd w:val="clear" w:color="auto" w:fill="auto"/>
        <w:tabs>
          <w:tab w:val="left" w:pos="673"/>
        </w:tabs>
        <w:spacing w:after="1226" w:line="394" w:lineRule="exact"/>
        <w:ind w:left="780" w:hanging="780"/>
        <w:jc w:val="both"/>
        <w:rPr>
          <w:rFonts w:ascii="Arial Narrow" w:hAnsi="Arial Narrow"/>
          <w:sz w:val="24"/>
        </w:rPr>
      </w:pPr>
      <w:r w:rsidRPr="005A15BB">
        <w:rPr>
          <w:rFonts w:ascii="Arial Narrow" w:hAnsi="Arial Narrow"/>
          <w:sz w:val="24"/>
        </w:rPr>
        <w:t>En e</w:t>
      </w:r>
      <w:r w:rsidRPr="005A15BB">
        <w:rPr>
          <w:rFonts w:ascii="Arial Narrow" w:hAnsi="Arial Narrow"/>
          <w:sz w:val="24"/>
        </w:rPr>
        <w:t>l desahogo del cuarto punto les pregunto si existe algún asunto general a no- quieran tratar. Al respecto, el Presidente de la comisión Edilicia de Gobernación regidor Miguel Silva Ramírez Al no existir otro tema o comentario emitido por los integrantes, s</w:t>
      </w:r>
      <w:r w:rsidRPr="005A15BB">
        <w:rPr>
          <w:rFonts w:ascii="Arial Narrow" w:hAnsi="Arial Narrow"/>
          <w:sz w:val="24"/>
        </w:rPr>
        <w:t>e desahogado este punto.</w:t>
      </w:r>
    </w:p>
    <w:p w:rsidR="00671307" w:rsidRPr="005A15BB" w:rsidRDefault="00671307" w:rsidP="005A15BB">
      <w:pPr>
        <w:jc w:val="both"/>
        <w:rPr>
          <w:rFonts w:ascii="Arial Narrow" w:hAnsi="Arial Narrow"/>
          <w:sz w:val="28"/>
        </w:rPr>
      </w:pPr>
    </w:p>
    <w:sectPr w:rsidR="00671307" w:rsidRPr="005A15BB">
      <w:headerReference w:type="even" r:id="rId7"/>
      <w:headerReference w:type="default" r:id="rId8"/>
      <w:pgSz w:w="12240" w:h="15840"/>
      <w:pgMar w:top="1691" w:right="1857" w:bottom="1222" w:left="1797" w:header="0" w:footer="3" w:gutter="0"/>
      <w:pgNumType w:start="3"/>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9BF" w:rsidRDefault="007859BF">
      <w:r>
        <w:separator/>
      </w:r>
    </w:p>
  </w:endnote>
  <w:endnote w:type="continuationSeparator" w:id="0">
    <w:p w:rsidR="007859BF" w:rsidRDefault="0078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9BF" w:rsidRDefault="007859BF"/>
  </w:footnote>
  <w:footnote w:type="continuationSeparator" w:id="0">
    <w:p w:rsidR="007859BF" w:rsidRDefault="007859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307" w:rsidRDefault="007859BF">
    <w:pPr>
      <w:rPr>
        <w:sz w:val="2"/>
        <w:szCs w:val="2"/>
      </w:rPr>
    </w:pPr>
    <w:r>
      <w:pict>
        <v:shapetype id="_x0000_t202" coordsize="21600,21600" o:spt="202" path="m,l,21600r21600,l21600,xe">
          <v:stroke joinstyle="miter"/>
          <v:path gradientshapeok="t" o:connecttype="rect"/>
        </v:shapetype>
        <v:shape id="_x0000_s2050" type="#_x0000_t202" style="position:absolute;margin-left:512.45pt;margin-top:54.8pt;width:7.9pt;height:7.9pt;z-index:-188744063;mso-wrap-style:none;mso-wrap-distance-left:5pt;mso-wrap-distance-right:5pt;mso-position-horizontal-relative:page;mso-position-vertical-relative:page" wrapcoords="0 0" filled="f" stroked="f">
          <v:textbox style="mso-fit-shape-to-text:t" inset="0,0,0,0">
            <w:txbxContent>
              <w:p w:rsidR="00671307" w:rsidRDefault="007859BF">
                <w:pPr>
                  <w:pStyle w:val="Encabezamientoopiedepgina0"/>
                  <w:shd w:val="clear" w:color="auto" w:fill="auto"/>
                  <w:spacing w:line="240" w:lineRule="auto"/>
                </w:pPr>
                <w:r>
                  <w:fldChar w:fldCharType="begin"/>
                </w:r>
                <w:r>
                  <w:instrText xml:space="preserve"> PAGE \* MERGEFORMAT </w:instrText>
                </w:r>
                <w:r>
                  <w:fldChar w:fldCharType="separate"/>
                </w:r>
                <w:r w:rsidR="005A15BB">
                  <w:rPr>
                    <w:noProof/>
                  </w:rPr>
                  <w:t>4</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307" w:rsidRDefault="007859BF">
    <w:pPr>
      <w:rPr>
        <w:sz w:val="2"/>
        <w:szCs w:val="2"/>
      </w:rPr>
    </w:pPr>
    <w:r>
      <w:pict>
        <v:shapetype id="_x0000_t202" coordsize="21600,21600" o:spt="202" path="m,l,21600r21600,l21600,xe">
          <v:stroke joinstyle="miter"/>
          <v:path gradientshapeok="t" o:connecttype="rect"/>
        </v:shapetype>
        <v:shape id="_x0000_s2049" type="#_x0000_t202" style="position:absolute;margin-left:512.45pt;margin-top:54.8pt;width:7.9pt;height:7.9pt;z-index:-188744062;mso-wrap-style:none;mso-wrap-distance-left:5pt;mso-wrap-distance-right:5pt;mso-position-horizontal-relative:page;mso-position-vertical-relative:page" wrapcoords="0 0" filled="f" stroked="f">
          <v:textbox style="mso-fit-shape-to-text:t" inset="0,0,0,0">
            <w:txbxContent>
              <w:p w:rsidR="00671307" w:rsidRDefault="007859BF">
                <w:pPr>
                  <w:pStyle w:val="Encabezamientoopiedepgina0"/>
                  <w:shd w:val="clear" w:color="auto" w:fill="auto"/>
                  <w:spacing w:line="240" w:lineRule="auto"/>
                </w:pPr>
                <w:r>
                  <w:fldChar w:fldCharType="begin"/>
                </w:r>
                <w:r>
                  <w:instrText xml:space="preserve"> PAGE \* MERGEFORMAT </w:instrText>
                </w:r>
                <w:r>
                  <w:fldChar w:fldCharType="separate"/>
                </w:r>
                <w:r w:rsidR="005A15BB">
                  <w:rPr>
                    <w:noProof/>
                  </w:rPr>
                  <w:t>3</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10C22"/>
    <w:multiLevelType w:val="multilevel"/>
    <w:tmpl w:val="6B0C277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3236A0"/>
    <w:multiLevelType w:val="multilevel"/>
    <w:tmpl w:val="D390DD7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671307"/>
    <w:rsid w:val="005A15BB"/>
    <w:rsid w:val="00671307"/>
    <w:rsid w:val="007859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22195A7"/>
  <w15:docId w15:val="{FDBD83A0-AE0F-431A-B3AB-920DD265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Leyendadelaimagen2Exact">
    <w:name w:val="Leyenda de la imagen (2) Exact"/>
    <w:basedOn w:val="Fuentedeprrafopredeter"/>
    <w:link w:val="Leyendadelaimagen2"/>
    <w:rPr>
      <w:rFonts w:ascii="Calibri" w:eastAsia="Calibri" w:hAnsi="Calibri" w:cs="Calibri"/>
      <w:b/>
      <w:bCs/>
      <w:i w:val="0"/>
      <w:iCs w:val="0"/>
      <w:smallCaps w:val="0"/>
      <w:strike w:val="0"/>
      <w:spacing w:val="0"/>
      <w:sz w:val="92"/>
      <w:szCs w:val="92"/>
      <w:u w:val="none"/>
    </w:rPr>
  </w:style>
  <w:style w:type="character" w:customStyle="1" w:styleId="Ttulo4Exact">
    <w:name w:val="Título #4 Exact"/>
    <w:basedOn w:val="Fuentedeprrafopredeter"/>
    <w:link w:val="Ttulo4"/>
    <w:rPr>
      <w:rFonts w:ascii="Franklin Gothic Heavy" w:eastAsia="Franklin Gothic Heavy" w:hAnsi="Franklin Gothic Heavy" w:cs="Franklin Gothic Heavy"/>
      <w:b w:val="0"/>
      <w:bCs w:val="0"/>
      <w:i w:val="0"/>
      <w:iCs w:val="0"/>
      <w:smallCaps w:val="0"/>
      <w:strike w:val="0"/>
      <w:spacing w:val="20"/>
      <w:sz w:val="26"/>
      <w:szCs w:val="26"/>
      <w:u w:val="none"/>
    </w:rPr>
  </w:style>
  <w:style w:type="character" w:customStyle="1" w:styleId="Cuerpodeltexto2">
    <w:name w:val="Cuerpo del texto (2)_"/>
    <w:basedOn w:val="Fuentedeprrafopredeter"/>
    <w:link w:val="Cuerpodeltexto20"/>
    <w:rPr>
      <w:rFonts w:ascii="Times New Roman" w:eastAsia="Times New Roman" w:hAnsi="Times New Roman" w:cs="Times New Roman"/>
      <w:b w:val="0"/>
      <w:bCs w:val="0"/>
      <w:i w:val="0"/>
      <w:iCs w:val="0"/>
      <w:smallCaps w:val="0"/>
      <w:strike w:val="0"/>
      <w:sz w:val="22"/>
      <w:szCs w:val="22"/>
      <w:u w:val="none"/>
    </w:rPr>
  </w:style>
  <w:style w:type="character" w:customStyle="1" w:styleId="Cuerpodeltexto2Cursiva">
    <w:name w:val="Cuerpo del texto (2) + Cursiva"/>
    <w:basedOn w:val="Cuerpodeltexto2"/>
    <w:rPr>
      <w:rFonts w:ascii="Times New Roman" w:eastAsia="Times New Roman" w:hAnsi="Times New Roman" w:cs="Times New Roman"/>
      <w:b w:val="0"/>
      <w:bCs w:val="0"/>
      <w:i/>
      <w:iCs/>
      <w:smallCaps w:val="0"/>
      <w:strike w:val="0"/>
      <w:color w:val="000000"/>
      <w:spacing w:val="0"/>
      <w:w w:val="100"/>
      <w:position w:val="0"/>
      <w:sz w:val="22"/>
      <w:szCs w:val="22"/>
      <w:u w:val="none"/>
      <w:lang w:val="es-ES" w:eastAsia="es-ES" w:bidi="es-ES"/>
    </w:rPr>
  </w:style>
  <w:style w:type="character" w:customStyle="1" w:styleId="Encabezamientoopiedepgina">
    <w:name w:val="Encabezamiento o pie de página_"/>
    <w:basedOn w:val="Fuentedeprrafopredeter"/>
    <w:link w:val="Encabezamientoopiedepgina0"/>
    <w:rPr>
      <w:rFonts w:ascii="Calibri" w:eastAsia="Calibri" w:hAnsi="Calibri" w:cs="Calibri"/>
      <w:b w:val="0"/>
      <w:bCs w:val="0"/>
      <w:i w:val="0"/>
      <w:iCs w:val="0"/>
      <w:smallCaps w:val="0"/>
      <w:strike w:val="0"/>
      <w:sz w:val="17"/>
      <w:szCs w:val="17"/>
      <w:u w:val="none"/>
    </w:rPr>
  </w:style>
  <w:style w:type="character" w:customStyle="1" w:styleId="Ttulo3">
    <w:name w:val="Título #3_"/>
    <w:basedOn w:val="Fuentedeprrafopredeter"/>
    <w:link w:val="Ttulo30"/>
    <w:rPr>
      <w:rFonts w:ascii="Calibri" w:eastAsia="Calibri" w:hAnsi="Calibri" w:cs="Calibri"/>
      <w:b w:val="0"/>
      <w:bCs w:val="0"/>
      <w:i w:val="0"/>
      <w:iCs w:val="0"/>
      <w:smallCaps w:val="0"/>
      <w:strike w:val="0"/>
      <w:sz w:val="42"/>
      <w:szCs w:val="42"/>
      <w:u w:val="none"/>
    </w:rPr>
  </w:style>
  <w:style w:type="character" w:customStyle="1" w:styleId="Cuerpodeltexto3">
    <w:name w:val="Cuerpo del texto (3)_"/>
    <w:basedOn w:val="Fuentedeprrafopredeter"/>
    <w:link w:val="Cuerpodeltexto30"/>
    <w:rPr>
      <w:rFonts w:ascii="Calibri" w:eastAsia="Calibri" w:hAnsi="Calibri" w:cs="Calibri"/>
      <w:b w:val="0"/>
      <w:bCs w:val="0"/>
      <w:i w:val="0"/>
      <w:iCs w:val="0"/>
      <w:smallCaps w:val="0"/>
      <w:strike w:val="0"/>
      <w:sz w:val="26"/>
      <w:szCs w:val="26"/>
      <w:u w:val="none"/>
    </w:rPr>
  </w:style>
  <w:style w:type="character" w:customStyle="1" w:styleId="Leyendadelaimagen3">
    <w:name w:val="Leyenda de la imagen (3)_"/>
    <w:basedOn w:val="Fuentedeprrafopredeter"/>
    <w:link w:val="Leyendadelaimagen30"/>
    <w:rPr>
      <w:rFonts w:ascii="Calibri" w:eastAsia="Calibri" w:hAnsi="Calibri" w:cs="Calibri"/>
      <w:b w:val="0"/>
      <w:bCs w:val="0"/>
      <w:i w:val="0"/>
      <w:iCs w:val="0"/>
      <w:smallCaps w:val="0"/>
      <w:strike w:val="0"/>
      <w:sz w:val="21"/>
      <w:szCs w:val="21"/>
      <w:u w:val="none"/>
    </w:rPr>
  </w:style>
  <w:style w:type="character" w:customStyle="1" w:styleId="Cuerpodeltexto5">
    <w:name w:val="Cuerpo del texto (5)_"/>
    <w:basedOn w:val="Fuentedeprrafopredeter"/>
    <w:link w:val="Cuerpodeltexto50"/>
    <w:rPr>
      <w:rFonts w:ascii="Times New Roman" w:eastAsia="Times New Roman" w:hAnsi="Times New Roman" w:cs="Times New Roman"/>
      <w:b w:val="0"/>
      <w:bCs w:val="0"/>
      <w:i/>
      <w:iCs/>
      <w:smallCaps w:val="0"/>
      <w:strike w:val="0"/>
      <w:sz w:val="19"/>
      <w:szCs w:val="19"/>
      <w:u w:val="none"/>
    </w:rPr>
  </w:style>
  <w:style w:type="character" w:customStyle="1" w:styleId="Cuerpodeltexto4">
    <w:name w:val="Cuerpo del texto (4)_"/>
    <w:basedOn w:val="Fuentedeprrafopredeter"/>
    <w:link w:val="Cuerpodeltexto40"/>
    <w:rPr>
      <w:rFonts w:ascii="Calibri" w:eastAsia="Calibri" w:hAnsi="Calibri" w:cs="Calibri"/>
      <w:b w:val="0"/>
      <w:bCs w:val="0"/>
      <w:i w:val="0"/>
      <w:iCs w:val="0"/>
      <w:smallCaps w:val="0"/>
      <w:strike w:val="0"/>
      <w:sz w:val="21"/>
      <w:szCs w:val="21"/>
      <w:u w:val="none"/>
    </w:rPr>
  </w:style>
  <w:style w:type="character" w:customStyle="1" w:styleId="Leyendadelaimagen">
    <w:name w:val="Leyenda de la imagen_"/>
    <w:basedOn w:val="Fuentedeprrafopredeter"/>
    <w:link w:val="Leyendadelaimagen0"/>
    <w:rPr>
      <w:rFonts w:ascii="Times New Roman" w:eastAsia="Times New Roman" w:hAnsi="Times New Roman" w:cs="Times New Roman"/>
      <w:b w:val="0"/>
      <w:bCs w:val="0"/>
      <w:i w:val="0"/>
      <w:iCs w:val="0"/>
      <w:smallCaps w:val="0"/>
      <w:strike w:val="0"/>
      <w:sz w:val="22"/>
      <w:szCs w:val="22"/>
      <w:u w:val="none"/>
    </w:rPr>
  </w:style>
  <w:style w:type="paragraph" w:customStyle="1" w:styleId="Leyendadelaimagen2">
    <w:name w:val="Leyenda de la imagen (2)"/>
    <w:basedOn w:val="Normal"/>
    <w:link w:val="Leyendadelaimagen2Exact"/>
    <w:pPr>
      <w:shd w:val="clear" w:color="auto" w:fill="FFFFFF"/>
      <w:spacing w:line="0" w:lineRule="atLeast"/>
    </w:pPr>
    <w:rPr>
      <w:rFonts w:ascii="Calibri" w:eastAsia="Calibri" w:hAnsi="Calibri" w:cs="Calibri"/>
      <w:b/>
      <w:bCs/>
      <w:sz w:val="92"/>
      <w:szCs w:val="92"/>
    </w:rPr>
  </w:style>
  <w:style w:type="paragraph" w:customStyle="1" w:styleId="Ttulo4">
    <w:name w:val="Título #4"/>
    <w:basedOn w:val="Normal"/>
    <w:link w:val="Ttulo4Exact"/>
    <w:pPr>
      <w:shd w:val="clear" w:color="auto" w:fill="FFFFFF"/>
      <w:spacing w:line="0" w:lineRule="atLeast"/>
      <w:jc w:val="right"/>
      <w:outlineLvl w:val="3"/>
    </w:pPr>
    <w:rPr>
      <w:rFonts w:ascii="Franklin Gothic Heavy" w:eastAsia="Franklin Gothic Heavy" w:hAnsi="Franklin Gothic Heavy" w:cs="Franklin Gothic Heavy"/>
      <w:spacing w:val="20"/>
      <w:sz w:val="26"/>
      <w:szCs w:val="26"/>
    </w:rPr>
  </w:style>
  <w:style w:type="paragraph" w:customStyle="1" w:styleId="Cuerpodeltexto20">
    <w:name w:val="Cuerpo del texto (2)"/>
    <w:basedOn w:val="Normal"/>
    <w:link w:val="Cuerpodeltexto2"/>
    <w:pPr>
      <w:shd w:val="clear" w:color="auto" w:fill="FFFFFF"/>
      <w:spacing w:after="60" w:line="0" w:lineRule="atLeast"/>
      <w:ind w:hanging="760"/>
      <w:jc w:val="right"/>
    </w:pPr>
    <w:rPr>
      <w:rFonts w:ascii="Times New Roman" w:eastAsia="Times New Roman" w:hAnsi="Times New Roman" w:cs="Times New Roman"/>
      <w:sz w:val="22"/>
      <w:szCs w:val="22"/>
    </w:rPr>
  </w:style>
  <w:style w:type="paragraph" w:customStyle="1" w:styleId="Encabezamientoopiedepgina0">
    <w:name w:val="Encabezamiento o pie de página"/>
    <w:basedOn w:val="Normal"/>
    <w:link w:val="Encabezamientoopiedepgina"/>
    <w:pPr>
      <w:shd w:val="clear" w:color="auto" w:fill="FFFFFF"/>
      <w:spacing w:line="216" w:lineRule="exact"/>
    </w:pPr>
    <w:rPr>
      <w:rFonts w:ascii="Calibri" w:eastAsia="Calibri" w:hAnsi="Calibri" w:cs="Calibri"/>
      <w:sz w:val="17"/>
      <w:szCs w:val="17"/>
    </w:rPr>
  </w:style>
  <w:style w:type="paragraph" w:customStyle="1" w:styleId="Ttulo30">
    <w:name w:val="Título #3"/>
    <w:basedOn w:val="Normal"/>
    <w:link w:val="Ttulo3"/>
    <w:pPr>
      <w:shd w:val="clear" w:color="auto" w:fill="FFFFFF"/>
      <w:spacing w:after="60" w:line="0" w:lineRule="atLeast"/>
      <w:jc w:val="center"/>
      <w:outlineLvl w:val="2"/>
    </w:pPr>
    <w:rPr>
      <w:rFonts w:ascii="Calibri" w:eastAsia="Calibri" w:hAnsi="Calibri" w:cs="Calibri"/>
      <w:sz w:val="42"/>
      <w:szCs w:val="42"/>
    </w:rPr>
  </w:style>
  <w:style w:type="paragraph" w:customStyle="1" w:styleId="Cuerpodeltexto30">
    <w:name w:val="Cuerpo del texto (3)"/>
    <w:basedOn w:val="Normal"/>
    <w:link w:val="Cuerpodeltexto3"/>
    <w:pPr>
      <w:shd w:val="clear" w:color="auto" w:fill="FFFFFF"/>
      <w:spacing w:before="60" w:line="0" w:lineRule="atLeast"/>
      <w:jc w:val="center"/>
    </w:pPr>
    <w:rPr>
      <w:rFonts w:ascii="Calibri" w:eastAsia="Calibri" w:hAnsi="Calibri" w:cs="Calibri"/>
      <w:sz w:val="26"/>
      <w:szCs w:val="26"/>
    </w:rPr>
  </w:style>
  <w:style w:type="paragraph" w:customStyle="1" w:styleId="Leyendadelaimagen30">
    <w:name w:val="Leyenda de la imagen (3)"/>
    <w:basedOn w:val="Normal"/>
    <w:link w:val="Leyendadelaimagen3"/>
    <w:pPr>
      <w:shd w:val="clear" w:color="auto" w:fill="FFFFFF"/>
      <w:spacing w:line="250" w:lineRule="exact"/>
      <w:jc w:val="center"/>
    </w:pPr>
    <w:rPr>
      <w:rFonts w:ascii="Calibri" w:eastAsia="Calibri" w:hAnsi="Calibri" w:cs="Calibri"/>
      <w:sz w:val="21"/>
      <w:szCs w:val="21"/>
    </w:rPr>
  </w:style>
  <w:style w:type="paragraph" w:customStyle="1" w:styleId="Cuerpodeltexto50">
    <w:name w:val="Cuerpo del texto (5)"/>
    <w:basedOn w:val="Normal"/>
    <w:link w:val="Cuerpodeltexto5"/>
    <w:pPr>
      <w:shd w:val="clear" w:color="auto" w:fill="FFFFFF"/>
      <w:spacing w:line="0" w:lineRule="atLeast"/>
      <w:jc w:val="center"/>
    </w:pPr>
    <w:rPr>
      <w:rFonts w:ascii="Times New Roman" w:eastAsia="Times New Roman" w:hAnsi="Times New Roman" w:cs="Times New Roman"/>
      <w:i/>
      <w:iCs/>
      <w:sz w:val="19"/>
      <w:szCs w:val="19"/>
    </w:rPr>
  </w:style>
  <w:style w:type="paragraph" w:customStyle="1" w:styleId="Cuerpodeltexto40">
    <w:name w:val="Cuerpo del texto (4)"/>
    <w:basedOn w:val="Normal"/>
    <w:link w:val="Cuerpodeltexto4"/>
    <w:pPr>
      <w:shd w:val="clear" w:color="auto" w:fill="FFFFFF"/>
      <w:spacing w:line="250" w:lineRule="exact"/>
      <w:jc w:val="center"/>
    </w:pPr>
    <w:rPr>
      <w:rFonts w:ascii="Calibri" w:eastAsia="Calibri" w:hAnsi="Calibri" w:cs="Calibri"/>
      <w:sz w:val="21"/>
      <w:szCs w:val="21"/>
    </w:rPr>
  </w:style>
  <w:style w:type="paragraph" w:customStyle="1" w:styleId="Leyendadelaimagen0">
    <w:name w:val="Leyenda de la imagen"/>
    <w:basedOn w:val="Normal"/>
    <w:link w:val="Leyendadelaimagen"/>
    <w:pPr>
      <w:shd w:val="clear" w:color="auto" w:fill="FFFFFF"/>
      <w:spacing w:after="60" w:line="0" w:lineRule="atLeast"/>
      <w:jc w:val="center"/>
    </w:pPr>
    <w:rPr>
      <w:rFonts w:ascii="Times New Roman" w:eastAsia="Times New Roman" w:hAnsi="Times New Roman" w:cs="Times New Roman"/>
      <w:sz w:val="22"/>
      <w:szCs w:val="22"/>
    </w:rPr>
  </w:style>
  <w:style w:type="paragraph" w:styleId="Encabezado">
    <w:name w:val="header"/>
    <w:basedOn w:val="Normal"/>
    <w:link w:val="EncabezadoCar"/>
    <w:uiPriority w:val="99"/>
    <w:unhideWhenUsed/>
    <w:rsid w:val="005A15BB"/>
    <w:pPr>
      <w:tabs>
        <w:tab w:val="center" w:pos="4252"/>
        <w:tab w:val="right" w:pos="8504"/>
      </w:tabs>
    </w:pPr>
  </w:style>
  <w:style w:type="character" w:customStyle="1" w:styleId="EncabezadoCar">
    <w:name w:val="Encabezado Car"/>
    <w:basedOn w:val="Fuentedeprrafopredeter"/>
    <w:link w:val="Encabezado"/>
    <w:uiPriority w:val="99"/>
    <w:rsid w:val="005A15BB"/>
    <w:rPr>
      <w:color w:val="000000"/>
    </w:rPr>
  </w:style>
  <w:style w:type="paragraph" w:styleId="Piedepgina">
    <w:name w:val="footer"/>
    <w:basedOn w:val="Normal"/>
    <w:link w:val="PiedepginaCar"/>
    <w:uiPriority w:val="99"/>
    <w:unhideWhenUsed/>
    <w:rsid w:val="005A15BB"/>
    <w:pPr>
      <w:tabs>
        <w:tab w:val="center" w:pos="4252"/>
        <w:tab w:val="right" w:pos="8504"/>
      </w:tabs>
    </w:pPr>
  </w:style>
  <w:style w:type="character" w:customStyle="1" w:styleId="PiedepginaCar">
    <w:name w:val="Pie de página Car"/>
    <w:basedOn w:val="Fuentedeprrafopredeter"/>
    <w:link w:val="Piedepgina"/>
    <w:uiPriority w:val="99"/>
    <w:rsid w:val="005A15B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644</Words>
  <Characters>3546</Characters>
  <Application>Microsoft Office Word</Application>
  <DocSecurity>0</DocSecurity>
  <Lines>29</Lines>
  <Paragraphs>8</Paragraphs>
  <ScaleCrop>false</ScaleCrop>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Gloria Jaqueline Cantero Mariscal</cp:lastModifiedBy>
  <cp:revision>2</cp:revision>
  <dcterms:created xsi:type="dcterms:W3CDTF">2016-12-09T01:03:00Z</dcterms:created>
  <dcterms:modified xsi:type="dcterms:W3CDTF">2016-12-09T01:06:00Z</dcterms:modified>
</cp:coreProperties>
</file>