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998" w:y="127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/>
      </w:pPr>
      <w:bookmarkStart w:id="0" w:name="bookmark0"/>
      <w:r>
        <w:rPr>
          <w:lang w:val="es-ES" w:eastAsia="es-ES" w:bidi="es-ES"/>
          <w:w w:val="100"/>
          <w:spacing w:val="0"/>
          <w:color w:val="000000"/>
          <w:position w:val="0"/>
        </w:rPr>
        <w:t>MINUTA DE LA INSTALACION DE LA COMISION EDILICIA DE NOMENCLATURA</w:t>
      </w:r>
      <w:bookmarkEnd w:id="0"/>
    </w:p>
    <w:p>
      <w:pPr>
        <w:pStyle w:val="Style5"/>
        <w:framePr w:w="8942" w:h="1603" w:hRule="exact" w:wrap="none" w:vAnchor="page" w:hAnchor="page" w:x="1998" w:y="2242"/>
        <w:widowControl w:val="0"/>
        <w:keepNext w:val="0"/>
        <w:keepLines w:val="0"/>
        <w:shd w:val="clear" w:color="auto" w:fill="auto"/>
        <w:bidi w:val="0"/>
        <w:spacing w:before="0" w:after="257"/>
        <w:ind w:left="0" w:right="0" w:firstLine="72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Siendo las 10.30 horas del día 23 de Octubre del año 2015 en la Sala de Regidores se llevo a cabo la instalación Formal de la Comisión de NOMENCLATURA con el Siguiente,</w:t>
      </w:r>
    </w:p>
    <w:p>
      <w:pPr>
        <w:pStyle w:val="Style7"/>
        <w:framePr w:w="8942" w:h="1603" w:hRule="exact" w:wrap="none" w:vAnchor="page" w:hAnchor="page" w:x="1998" w:y="224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bookmarkStart w:id="1" w:name="bookmark1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ORDEN DEL DIA</w:t>
      </w:r>
      <w:bookmarkEnd w:id="1"/>
    </w:p>
    <w:p>
      <w:pPr>
        <w:pStyle w:val="Style5"/>
        <w:framePr w:w="8942" w:h="1659" w:hRule="exact" w:wrap="none" w:vAnchor="page" w:hAnchor="page" w:x="1998" w:y="3818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rStyle w:val="CharStyle9"/>
        </w:rPr>
        <w:t xml:space="preserve">Primero.-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Lista de Asistencia.</w:t>
      </w:r>
    </w:p>
    <w:p>
      <w:pPr>
        <w:pStyle w:val="Style5"/>
        <w:framePr w:w="8942" w:h="1659" w:hRule="exact" w:wrap="none" w:vAnchor="page" w:hAnchor="page" w:x="1998" w:y="3818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3060" w:firstLine="0"/>
      </w:pPr>
      <w:r>
        <w:rPr>
          <w:rStyle w:val="CharStyle9"/>
        </w:rPr>
        <w:t xml:space="preserve">Segundo.-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Instalación de la Comisión de Nomenclatura </w:t>
      </w:r>
      <w:r>
        <w:rPr>
          <w:rStyle w:val="CharStyle9"/>
        </w:rPr>
        <w:t xml:space="preserve">Tercero.-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Asuntos Generales</w:t>
      </w:r>
    </w:p>
    <w:p>
      <w:pPr>
        <w:framePr w:wrap="none" w:vAnchor="page" w:hAnchor="page" w:x="668" w:y="11562"/>
        <w:widowControl w:val="0"/>
      </w:pPr>
    </w:p>
    <w:p>
      <w:pPr>
        <w:pStyle w:val="Style5"/>
        <w:framePr w:w="8942" w:h="2429" w:hRule="exact" w:wrap="none" w:vAnchor="page" w:hAnchor="page" w:x="1998" w:y="6101"/>
        <w:widowControl w:val="0"/>
        <w:keepNext w:val="0"/>
        <w:keepLines w:val="0"/>
        <w:shd w:val="clear" w:color="auto" w:fill="auto"/>
        <w:bidi w:val="0"/>
        <w:spacing w:before="0" w:after="0"/>
        <w:ind w:left="14" w:right="28" w:firstLine="720"/>
      </w:pPr>
      <w:r>
        <w:rPr>
          <w:lang w:val="es-ES" w:eastAsia="es-ES" w:bidi="es-ES"/>
          <w:w w:val="100"/>
          <w:spacing w:val="0"/>
          <w:color w:val="000000"/>
          <w:position w:val="0"/>
        </w:rPr>
        <w:t>Haciendo uso de la voz el Presidente de la Comisión de Nomenclatura, el</w:t>
        <w:br/>
        <w:t>Regidor Albino Jiménez Vázquez, verificando que si existe quórum legal para</w:t>
        <w:br/>
        <w:t>sesionar válidamente y con fundamento en el artículo 11 del Reglamento Interior</w:t>
        <w:br/>
        <w:t>del Ayuntamiento y de la Administración Publica del Municipio de Tlaquepaque y</w:t>
        <w:br/>
        <w:t>tomando en cuenta la votación económica de los integrantes de esta Comisión se</w:t>
        <w:br/>
        <w:t>declara formalmente instalada la comisión de nomenclatura a efecto de dar inicio a</w:t>
        <w:br/>
        <w:t>los trabajos que corresponda a esta comisión.</w:t>
      </w:r>
    </w:p>
    <w:p>
      <w:pPr>
        <w:framePr w:wrap="none" w:vAnchor="page" w:hAnchor="page" w:x="745" w:y="979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pt;height:63pt;">
            <v:imagedata r:id="rId5" r:href="rId6"/>
          </v:shape>
        </w:pict>
      </w:r>
    </w:p>
    <w:p>
      <w:pPr>
        <w:pStyle w:val="Style5"/>
        <w:framePr w:w="8942" w:h="3120" w:hRule="exact" w:wrap="none" w:vAnchor="page" w:hAnchor="page" w:x="1998" w:y="9213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280" w:right="0" w:firstLine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Acto seguido y continuando con el tercer punto del orden del día el</w:t>
      </w:r>
    </w:p>
    <w:p>
      <w:pPr>
        <w:pStyle w:val="Style5"/>
        <w:framePr w:w="8942" w:h="3120" w:hRule="exact" w:wrap="none" w:vAnchor="page" w:hAnchor="page" w:x="1998" w:y="9213"/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34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Presidente de la Comisión pregunta a los integrantes de la misma, si alguien tiene</w:t>
        <w:br/>
        <w:t>algún asunto que tratar favor de manifestarlo; para esto la Regidora María de los</w:t>
        <w:br/>
        <w:t>Santos Silva manifiesta que se trabajara de manera conjunta ya que preside la</w:t>
        <w:br/>
        <w:t>Comisión de transito y van estar muy vinculados apoyando a los programas y</w:t>
        <w:br/>
        <w:t>proyectos que se manejen en esta Comisión, puesto que existen calles que no</w:t>
        <w:br/>
        <w:t>cuentan con sus placas en donde no hay nomenclatura y de igual manera no tienen</w:t>
        <w:br/>
        <w:t>señalamientos; así mismo la Regidora Rosa Pérez Leal reitera el apoyo para todos</w:t>
        <w:br/>
        <w:t>los trabajos que se generen dentro de la Comisión.</w:t>
      </w:r>
    </w:p>
    <w:p>
      <w:pPr>
        <w:framePr w:wrap="none" w:vAnchor="page" w:hAnchor="page" w:x="601" w:y="12581"/>
        <w:widowControl w:val="0"/>
        <w:rPr>
          <w:sz w:val="2"/>
          <w:szCs w:val="2"/>
        </w:rPr>
      </w:pPr>
      <w:r>
        <w:pict>
          <v:shape id="_x0000_s1027" type="#_x0000_t75" style="width:34pt;height:104pt;">
            <v:imagedata r:id="rId7" r:href="rId8"/>
          </v:shape>
        </w:pict>
      </w:r>
    </w:p>
    <w:p>
      <w:pPr>
        <w:pStyle w:val="Style5"/>
        <w:framePr w:w="8942" w:h="1109" w:hRule="exact" w:wrap="none" w:vAnchor="page" w:hAnchor="page" w:x="1998" w:y="12997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72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habiendo más asuntos que tratar se da por concluida la Instalación Formal de la Comisión de Nomenclatura, siendo las 10:37 hrs. del día 23 de Octubre del presente año.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14.15pt;margin-top:376.3pt;width:107.05pt;height:99.85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12"/>
        <w:framePr w:w="8942" w:h="734" w:hRule="exact" w:wrap="none" w:vAnchor="page" w:hAnchor="page" w:x="1998" w:y="41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60" w:right="17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ALBINO JIMENEZ VAZQUEZ Presidente de la Comisión de Nomenclatura</w:t>
      </w:r>
    </w:p>
    <w:p>
      <w:pPr>
        <w:framePr w:wrap="none" w:vAnchor="page" w:hAnchor="page" w:x="4278" w:y="5381"/>
        <w:widowControl w:val="0"/>
        <w:rPr>
          <w:sz w:val="2"/>
          <w:szCs w:val="2"/>
        </w:rPr>
      </w:pPr>
      <w:r>
        <w:pict>
          <v:shape id="_x0000_s1029" type="#_x0000_t75" style="width:210pt;height:66pt;">
            <v:imagedata r:id="rId11" r:href="rId12"/>
          </v:shape>
        </w:pict>
      </w:r>
    </w:p>
    <w:p>
      <w:pPr>
        <w:pStyle w:val="Style14"/>
        <w:framePr w:w="5054" w:h="850" w:hRule="exact" w:wrap="none" w:vAnchor="page" w:hAnchor="page" w:x="3918" w:y="66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ROSA PEREZ LEAL</w:t>
        <w:br/>
        <w:t>Vocal de la Comisión de Nomenclatura</w:t>
      </w:r>
    </w:p>
    <w:p>
      <w:pPr>
        <w:pStyle w:val="Style14"/>
        <w:framePr w:wrap="none" w:vAnchor="page" w:hAnchor="page" w:x="3452" w:y="94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</w:t>
      </w:r>
    </w:p>
    <w:p>
      <w:pPr>
        <w:framePr w:wrap="none" w:vAnchor="page" w:hAnchor="page" w:x="5132" w:y="8545"/>
        <w:widowControl w:val="0"/>
        <w:rPr>
          <w:sz w:val="2"/>
          <w:szCs w:val="2"/>
        </w:rPr>
      </w:pPr>
      <w:r>
        <w:pict>
          <v:shape id="_x0000_s1030" type="#_x0000_t75" style="width:220pt;height:66pt;">
            <v:imagedata r:id="rId13" r:href="rId14"/>
          </v:shape>
        </w:pict>
      </w:r>
    </w:p>
    <w:p>
      <w:pPr>
        <w:pStyle w:val="Style14"/>
        <w:framePr w:wrap="none" w:vAnchor="page" w:hAnchor="page" w:x="3937" w:y="98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 de la Comisión de Nomenclatura</w:t>
      </w:r>
    </w:p>
    <w:p>
      <w:pPr>
        <w:pStyle w:val="Style16"/>
        <w:framePr w:w="7334" w:h="274" w:hRule="exact" w:wrap="none" w:vAnchor="page" w:hAnchor="page" w:x="3606" w:y="12725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Estas firmas pertenecen a la Instalación de la Comisión de Nomenclatura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ítulo #1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">
    <w:name w:val="Cuerpo del texto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4"/>
      <w:szCs w:val="24"/>
      <w:rFonts w:ascii="Book Antiqua" w:eastAsia="Book Antiqua" w:hAnsi="Book Antiqua" w:cs="Book Antiqua"/>
    </w:rPr>
  </w:style>
  <w:style w:type="character" w:customStyle="1" w:styleId="CharStyle8">
    <w:name w:val="Título #1 (2)_"/>
    <w:basedOn w:val="DefaultParagraphFont"/>
    <w:link w:val="Style7"/>
    <w:rPr>
      <w:b/>
      <w:bCs/>
      <w:i w:val="0"/>
      <w:iCs w:val="0"/>
      <w:u w:val="none"/>
      <w:strike w:val="0"/>
      <w:smallCaps w:val="0"/>
      <w:rFonts w:ascii="Book Antiqua" w:eastAsia="Book Antiqua" w:hAnsi="Book Antiqua" w:cs="Book Antiqua"/>
    </w:rPr>
  </w:style>
  <w:style w:type="character" w:customStyle="1" w:styleId="CharStyle9">
    <w:name w:val="Cuerpo del texto (2) + Negrita"/>
    <w:basedOn w:val="CharStyle6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Otros_"/>
    <w:basedOn w:val="DefaultParagraphFont"/>
    <w:link w:val="Style10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Cuerpo del texto (3)_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Book Antiqua" w:eastAsia="Book Antiqua" w:hAnsi="Book Antiqua" w:cs="Book Antiqua"/>
    </w:rPr>
  </w:style>
  <w:style w:type="character" w:customStyle="1" w:styleId="CharStyle15">
    <w:name w:val="Leyenda de la imagen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Book Antiqua" w:eastAsia="Book Antiqua" w:hAnsi="Book Antiqua" w:cs="Book Antiqua"/>
    </w:rPr>
  </w:style>
  <w:style w:type="character" w:customStyle="1" w:styleId="CharStyle17">
    <w:name w:val="Cuerpo del texto (4)_"/>
    <w:basedOn w:val="DefaultParagraphFont"/>
    <w:link w:val="Style16"/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paragraph" w:customStyle="1" w:styleId="Style3">
    <w:name w:val="Título #1"/>
    <w:basedOn w:val="Normal"/>
    <w:link w:val="CharStyle4"/>
    <w:pPr>
      <w:widowControl w:val="0"/>
      <w:shd w:val="clear" w:color="auto" w:fill="FFFFFF"/>
      <w:jc w:val="both"/>
      <w:outlineLvl w:val="0"/>
      <w:spacing w:after="780" w:line="0" w:lineRule="exact"/>
      <w:ind w:firstLine="720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">
    <w:name w:val="Cuerpo del texto (2)"/>
    <w:basedOn w:val="Normal"/>
    <w:link w:val="CharStyle6"/>
    <w:pPr>
      <w:widowControl w:val="0"/>
      <w:shd w:val="clear" w:color="auto" w:fill="FFFFFF"/>
      <w:jc w:val="both"/>
      <w:spacing w:before="780" w:after="180" w:line="336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Book Antiqua" w:eastAsia="Book Antiqua" w:hAnsi="Book Antiqua" w:cs="Book Antiqua"/>
    </w:rPr>
  </w:style>
  <w:style w:type="paragraph" w:customStyle="1" w:styleId="Style7">
    <w:name w:val="Título #1 (2)"/>
    <w:basedOn w:val="Normal"/>
    <w:link w:val="CharStyle8"/>
    <w:pPr>
      <w:widowControl w:val="0"/>
      <w:shd w:val="clear" w:color="auto" w:fill="FFFFFF"/>
      <w:jc w:val="center"/>
      <w:outlineLvl w:val="0"/>
      <w:spacing w:before="180" w:after="300" w:line="0" w:lineRule="exact"/>
    </w:pPr>
    <w:rPr>
      <w:b/>
      <w:bCs/>
      <w:i w:val="0"/>
      <w:iCs w:val="0"/>
      <w:u w:val="none"/>
      <w:strike w:val="0"/>
      <w:smallCaps w:val="0"/>
      <w:rFonts w:ascii="Book Antiqua" w:eastAsia="Book Antiqua" w:hAnsi="Book Antiqua" w:cs="Book Antiqua"/>
    </w:rPr>
  </w:style>
  <w:style w:type="paragraph" w:customStyle="1" w:styleId="Style10">
    <w:name w:val="Otros"/>
    <w:basedOn w:val="Normal"/>
    <w:link w:val="CharStyle11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">
    <w:name w:val="Cuerpo del texto (3)"/>
    <w:basedOn w:val="Normal"/>
    <w:link w:val="CharStyle13"/>
    <w:pPr>
      <w:widowControl w:val="0"/>
      <w:shd w:val="clear" w:color="auto" w:fill="FFFFFF"/>
      <w:spacing w:line="33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Book Antiqua" w:eastAsia="Book Antiqua" w:hAnsi="Book Antiqua" w:cs="Book Antiqua"/>
    </w:rPr>
  </w:style>
  <w:style w:type="paragraph" w:customStyle="1" w:styleId="Style14">
    <w:name w:val="Leyenda de la imagen"/>
    <w:basedOn w:val="Normal"/>
    <w:link w:val="CharStyle15"/>
    <w:pPr>
      <w:widowControl w:val="0"/>
      <w:shd w:val="clear" w:color="auto" w:fill="FFFFFF"/>
      <w:jc w:val="center"/>
      <w:spacing w:line="39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Book Antiqua" w:eastAsia="Book Antiqua" w:hAnsi="Book Antiqua" w:cs="Book Antiqua"/>
    </w:rPr>
  </w:style>
  <w:style w:type="paragraph" w:customStyle="1" w:styleId="Style16">
    <w:name w:val="Cuerpo del texto (4)"/>
    <w:basedOn w:val="Normal"/>
    <w:link w:val="CharStyle17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