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14" w:rsidRDefault="00317E14" w:rsidP="00E23F5F">
      <w:pPr>
        <w:pStyle w:val="ListaCC"/>
        <w:rPr>
          <w:sz w:val="18"/>
          <w:szCs w:val="18"/>
        </w:rPr>
      </w:pPr>
    </w:p>
    <w:p w:rsidR="007B298A" w:rsidRPr="002058FB" w:rsidRDefault="00605023" w:rsidP="00E23F5F">
      <w:pPr>
        <w:pStyle w:val="ListaCC"/>
        <w:rPr>
          <w:sz w:val="18"/>
          <w:szCs w:val="18"/>
        </w:rPr>
      </w:pPr>
      <w:r>
        <w:rPr>
          <w:noProof/>
          <w:sz w:val="18"/>
          <w:szCs w:val="18"/>
          <w:lang w:val="es-MX"/>
        </w:rPr>
        <w:drawing>
          <wp:anchor distT="0" distB="0" distL="114300" distR="114300" simplePos="0" relativeHeight="251662336" behindDoc="1" locked="0" layoutInCell="1" allowOverlap="1">
            <wp:simplePos x="0" y="0"/>
            <wp:positionH relativeFrom="column">
              <wp:posOffset>-41275</wp:posOffset>
            </wp:positionH>
            <wp:positionV relativeFrom="paragraph">
              <wp:posOffset>36830</wp:posOffset>
            </wp:positionV>
            <wp:extent cx="6305550" cy="7683500"/>
            <wp:effectExtent l="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ECECEC"/>
                        </a:clrFrom>
                        <a:clrTo>
                          <a:srgbClr val="ECECEC">
                            <a:alpha val="0"/>
                          </a:srgbClr>
                        </a:clrTo>
                      </a:clrChange>
                      <a:lum bright="70000" contrast="-70000"/>
                    </a:blip>
                    <a:srcRect b="36522"/>
                    <a:stretch>
                      <a:fillRect/>
                    </a:stretch>
                  </pic:blipFill>
                  <pic:spPr bwMode="auto">
                    <a:xfrm>
                      <a:off x="0" y="0"/>
                      <a:ext cx="6305550" cy="7683500"/>
                    </a:xfrm>
                    <a:prstGeom prst="rect">
                      <a:avLst/>
                    </a:prstGeom>
                    <a:noFill/>
                    <a:ln w="9525">
                      <a:noFill/>
                      <a:miter lim="800000"/>
                      <a:headEnd/>
                      <a:tailEnd/>
                    </a:ln>
                  </pic:spPr>
                </pic:pic>
              </a:graphicData>
            </a:graphic>
          </wp:anchor>
        </w:drawing>
      </w:r>
      <w:r w:rsidR="00E23F5F">
        <w:rPr>
          <w:noProof/>
          <w:sz w:val="18"/>
          <w:szCs w:val="18"/>
          <w:lang w:val="es-MX"/>
        </w:rPr>
        <w:drawing>
          <wp:anchor distT="0" distB="0" distL="114300" distR="114300" simplePos="0" relativeHeight="251663360" behindDoc="1" locked="0" layoutInCell="1" allowOverlap="1">
            <wp:simplePos x="0" y="0"/>
            <wp:positionH relativeFrom="column">
              <wp:posOffset>4330700</wp:posOffset>
            </wp:positionH>
            <wp:positionV relativeFrom="paragraph">
              <wp:posOffset>-857250</wp:posOffset>
            </wp:positionV>
            <wp:extent cx="971550" cy="895350"/>
            <wp:effectExtent l="0" t="0" r="0" b="0"/>
            <wp:wrapNone/>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ECECEC"/>
                        </a:clrFrom>
                        <a:clrTo>
                          <a:srgbClr val="ECECEC">
                            <a:alpha val="0"/>
                          </a:srgbClr>
                        </a:clrTo>
                      </a:clrChange>
                      <a:duotone>
                        <a:prstClr val="black"/>
                        <a:schemeClr val="bg1">
                          <a:tint val="45000"/>
                          <a:satMod val="400000"/>
                        </a:schemeClr>
                      </a:duotone>
                    </a:blip>
                    <a:srcRect l="10891" r="30363" b="51370"/>
                    <a:stretch>
                      <a:fillRect/>
                    </a:stretch>
                  </pic:blipFill>
                  <pic:spPr bwMode="auto">
                    <a:xfrm>
                      <a:off x="0" y="0"/>
                      <a:ext cx="971550" cy="895350"/>
                    </a:xfrm>
                    <a:prstGeom prst="rect">
                      <a:avLst/>
                    </a:prstGeom>
                    <a:noFill/>
                    <a:ln w="9525">
                      <a:noFill/>
                      <a:miter lim="800000"/>
                      <a:headEnd/>
                      <a:tailEnd/>
                    </a:ln>
                  </pic:spPr>
                </pic:pic>
              </a:graphicData>
            </a:graphic>
          </wp:anchor>
        </w:drawing>
      </w:r>
    </w:p>
    <w:p w:rsidR="00D324E3" w:rsidRPr="004366F6" w:rsidRDefault="00D324E3" w:rsidP="004366F6">
      <w:pPr>
        <w:tabs>
          <w:tab w:val="left" w:pos="7905"/>
        </w:tabs>
        <w:rPr>
          <w:rFonts w:ascii="Bell MT" w:hAnsi="Bell MT" w:cs="Arial"/>
          <w:i/>
          <w:sz w:val="18"/>
          <w:szCs w:val="18"/>
          <w:u w:val="single"/>
        </w:rPr>
      </w:pPr>
    </w:p>
    <w:p w:rsidR="00D324E3" w:rsidRPr="00875DC2" w:rsidRDefault="00951B67" w:rsidP="00875DC2">
      <w:pPr>
        <w:jc w:val="right"/>
        <w:rPr>
          <w:rFonts w:ascii="Bell MT" w:hAnsi="Bell MT" w:cs="Arial"/>
          <w:i/>
          <w:sz w:val="18"/>
          <w:szCs w:val="18"/>
          <w:u w:val="single"/>
        </w:rPr>
      </w:pPr>
      <w:r>
        <w:rPr>
          <w:rFonts w:ascii="Arial" w:hAnsi="Arial" w:cs="Arial"/>
          <w:color w:val="000000"/>
          <w:sz w:val="18"/>
          <w:szCs w:val="18"/>
        </w:rPr>
        <w:t>Oficio</w:t>
      </w:r>
      <w:r w:rsidR="004C1C0F">
        <w:rPr>
          <w:rFonts w:ascii="Arial" w:hAnsi="Arial" w:cs="Arial"/>
          <w:color w:val="000000"/>
          <w:sz w:val="18"/>
          <w:szCs w:val="18"/>
        </w:rPr>
        <w:t>: 376</w:t>
      </w:r>
      <w:r w:rsidR="00875DC2" w:rsidRPr="00875DC2">
        <w:rPr>
          <w:rFonts w:ascii="Arial" w:hAnsi="Arial" w:cs="Arial"/>
          <w:color w:val="000000"/>
          <w:sz w:val="18"/>
          <w:szCs w:val="18"/>
        </w:rPr>
        <w:t>/201</w:t>
      </w:r>
      <w:r>
        <w:rPr>
          <w:rFonts w:ascii="Arial" w:hAnsi="Arial" w:cs="Arial"/>
          <w:color w:val="000000"/>
          <w:sz w:val="18"/>
          <w:szCs w:val="18"/>
        </w:rPr>
        <w:t>6</w:t>
      </w:r>
    </w:p>
    <w:p w:rsidR="00D324E3" w:rsidRPr="00875DC2" w:rsidRDefault="00875DC2" w:rsidP="00875DC2">
      <w:pPr>
        <w:jc w:val="right"/>
        <w:rPr>
          <w:rFonts w:ascii="Arial" w:hAnsi="Arial" w:cs="Arial"/>
          <w:color w:val="000000"/>
          <w:sz w:val="18"/>
          <w:szCs w:val="18"/>
        </w:rPr>
      </w:pPr>
      <w:r w:rsidRPr="00875DC2">
        <w:rPr>
          <w:rFonts w:ascii="Arial" w:hAnsi="Arial" w:cs="Arial"/>
          <w:color w:val="000000"/>
          <w:sz w:val="18"/>
          <w:szCs w:val="18"/>
        </w:rPr>
        <w:t>Asunto: el que se indica</w:t>
      </w:r>
    </w:p>
    <w:p w:rsidR="00D324E3" w:rsidRPr="00875DC2" w:rsidRDefault="00875DC2" w:rsidP="00875DC2">
      <w:pPr>
        <w:jc w:val="right"/>
        <w:rPr>
          <w:rFonts w:ascii="Arial" w:hAnsi="Arial" w:cs="Arial"/>
          <w:color w:val="000000"/>
          <w:sz w:val="18"/>
          <w:szCs w:val="18"/>
        </w:rPr>
      </w:pPr>
      <w:r w:rsidRPr="00875DC2">
        <w:rPr>
          <w:rFonts w:ascii="Arial" w:hAnsi="Arial" w:cs="Arial"/>
          <w:color w:val="000000"/>
          <w:sz w:val="18"/>
          <w:szCs w:val="18"/>
        </w:rPr>
        <w:t xml:space="preserve">                                                                                         S</w:t>
      </w:r>
      <w:r w:rsidR="00951B67">
        <w:rPr>
          <w:rFonts w:ascii="Arial" w:hAnsi="Arial" w:cs="Arial"/>
          <w:color w:val="000000"/>
          <w:sz w:val="18"/>
          <w:szCs w:val="18"/>
        </w:rPr>
        <w:t xml:space="preserve">an Pedro </w:t>
      </w:r>
      <w:r w:rsidR="004C1C0F">
        <w:rPr>
          <w:rFonts w:ascii="Arial" w:hAnsi="Arial" w:cs="Arial"/>
          <w:color w:val="000000"/>
          <w:sz w:val="18"/>
          <w:szCs w:val="18"/>
        </w:rPr>
        <w:t>Tlaquepaque, jal. a  11 de Octubre</w:t>
      </w:r>
      <w:r w:rsidR="00951B67">
        <w:rPr>
          <w:rFonts w:ascii="Arial" w:hAnsi="Arial" w:cs="Arial"/>
          <w:color w:val="000000"/>
          <w:sz w:val="18"/>
          <w:szCs w:val="18"/>
        </w:rPr>
        <w:t xml:space="preserve">  del 2016</w:t>
      </w:r>
    </w:p>
    <w:p w:rsidR="007B298A" w:rsidRPr="004F204F" w:rsidRDefault="007B298A" w:rsidP="00D324E3">
      <w:pPr>
        <w:pStyle w:val="Sangradetextonormal"/>
        <w:spacing w:after="0"/>
        <w:ind w:left="0"/>
        <w:rPr>
          <w:rFonts w:ascii="Tahoma" w:hAnsi="Tahoma" w:cs="Tahoma"/>
          <w:b/>
          <w:sz w:val="18"/>
          <w:szCs w:val="18"/>
        </w:rPr>
      </w:pPr>
    </w:p>
    <w:p w:rsidR="00605023" w:rsidRDefault="00605023" w:rsidP="003D36F2">
      <w:pPr>
        <w:rPr>
          <w:rFonts w:ascii="Arial" w:hAnsi="Arial" w:cs="Arial"/>
          <w:b/>
          <w:sz w:val="20"/>
          <w:szCs w:val="20"/>
        </w:rPr>
      </w:pPr>
    </w:p>
    <w:p w:rsidR="00605023" w:rsidRDefault="00605023" w:rsidP="003D36F2">
      <w:pPr>
        <w:rPr>
          <w:rFonts w:ascii="Arial" w:hAnsi="Arial" w:cs="Arial"/>
          <w:b/>
          <w:sz w:val="20"/>
          <w:szCs w:val="20"/>
        </w:rPr>
      </w:pPr>
    </w:p>
    <w:p w:rsidR="00605023" w:rsidRDefault="00605023" w:rsidP="003D36F2">
      <w:pPr>
        <w:rPr>
          <w:rFonts w:ascii="Arial" w:hAnsi="Arial" w:cs="Arial"/>
          <w:b/>
          <w:sz w:val="20"/>
          <w:szCs w:val="20"/>
        </w:rPr>
      </w:pPr>
    </w:p>
    <w:p w:rsidR="00605023" w:rsidRDefault="00605023" w:rsidP="003D36F2">
      <w:pPr>
        <w:rPr>
          <w:rFonts w:ascii="Arial" w:hAnsi="Arial" w:cs="Arial"/>
          <w:b/>
          <w:sz w:val="20"/>
          <w:szCs w:val="20"/>
        </w:rPr>
      </w:pPr>
    </w:p>
    <w:p w:rsidR="003D36F2" w:rsidRDefault="00951B67" w:rsidP="003D36F2">
      <w:pPr>
        <w:rPr>
          <w:rFonts w:ascii="Arial" w:hAnsi="Arial" w:cs="Arial"/>
          <w:b/>
          <w:sz w:val="20"/>
          <w:szCs w:val="20"/>
        </w:rPr>
      </w:pPr>
      <w:r>
        <w:rPr>
          <w:rFonts w:ascii="Arial" w:hAnsi="Arial" w:cs="Arial"/>
          <w:b/>
          <w:sz w:val="20"/>
          <w:szCs w:val="20"/>
        </w:rPr>
        <w:t>L.T.S. YADIRA ALEXANDRA PARTIDA GOMEZ</w:t>
      </w:r>
    </w:p>
    <w:p w:rsidR="00951B67" w:rsidRPr="00875DC2" w:rsidRDefault="00951B67" w:rsidP="003D36F2">
      <w:pPr>
        <w:rPr>
          <w:rFonts w:ascii="Arial" w:hAnsi="Arial" w:cs="Arial"/>
          <w:b/>
          <w:sz w:val="20"/>
          <w:szCs w:val="20"/>
        </w:rPr>
      </w:pPr>
      <w:r>
        <w:rPr>
          <w:rFonts w:ascii="Arial" w:hAnsi="Arial" w:cs="Arial"/>
          <w:b/>
          <w:sz w:val="20"/>
          <w:szCs w:val="20"/>
        </w:rPr>
        <w:t>DIRECTORA DE VINCULACION CIUDADANA</w:t>
      </w:r>
    </w:p>
    <w:p w:rsidR="003D36F2" w:rsidRDefault="003D36F2" w:rsidP="003D36F2">
      <w:pPr>
        <w:rPr>
          <w:rFonts w:ascii="Arial" w:eastAsiaTheme="minorHAnsi" w:hAnsi="Arial" w:cs="Arial"/>
          <w:noProof/>
          <w:sz w:val="16"/>
          <w:szCs w:val="16"/>
        </w:rPr>
      </w:pPr>
      <w:r w:rsidRPr="00875DC2">
        <w:rPr>
          <w:rFonts w:ascii="Arial" w:hAnsi="Arial" w:cs="Arial"/>
          <w:b/>
          <w:sz w:val="20"/>
          <w:szCs w:val="20"/>
        </w:rPr>
        <w:t>P R E S E N T E.</w:t>
      </w:r>
    </w:p>
    <w:p w:rsidR="00605023" w:rsidRDefault="00605023" w:rsidP="003D36F2">
      <w:pPr>
        <w:rPr>
          <w:rFonts w:ascii="Arial" w:eastAsiaTheme="minorHAnsi" w:hAnsi="Arial" w:cs="Arial"/>
          <w:noProof/>
          <w:sz w:val="16"/>
          <w:szCs w:val="16"/>
        </w:rPr>
      </w:pPr>
    </w:p>
    <w:p w:rsidR="00605023" w:rsidRPr="00875DC2" w:rsidRDefault="00605023" w:rsidP="003D36F2">
      <w:pPr>
        <w:rPr>
          <w:rFonts w:ascii="Arial" w:hAnsi="Arial" w:cs="Arial"/>
          <w:b/>
          <w:sz w:val="20"/>
          <w:szCs w:val="20"/>
        </w:rPr>
      </w:pPr>
    </w:p>
    <w:p w:rsidR="00605023" w:rsidRDefault="00605023" w:rsidP="00605023">
      <w:pPr>
        <w:spacing w:after="120" w:line="360" w:lineRule="auto"/>
        <w:jc w:val="both"/>
        <w:rPr>
          <w:rFonts w:ascii="Arial" w:hAnsi="Arial" w:cs="Arial"/>
          <w:sz w:val="22"/>
          <w:szCs w:val="22"/>
        </w:rPr>
      </w:pPr>
    </w:p>
    <w:p w:rsidR="00605023" w:rsidRPr="00D55DFE" w:rsidRDefault="00605023" w:rsidP="00605023">
      <w:pPr>
        <w:spacing w:after="120" w:line="360" w:lineRule="auto"/>
        <w:jc w:val="both"/>
        <w:rPr>
          <w:rFonts w:ascii="Arial" w:hAnsi="Arial" w:cs="Arial"/>
          <w:b/>
          <w:i/>
          <w:sz w:val="22"/>
          <w:szCs w:val="22"/>
        </w:rPr>
      </w:pPr>
      <w:r w:rsidRPr="00605023">
        <w:rPr>
          <w:rFonts w:ascii="Arial" w:hAnsi="Arial" w:cs="Arial"/>
          <w:color w:val="000000"/>
          <w:sz w:val="22"/>
          <w:szCs w:val="22"/>
        </w:rPr>
        <w:t xml:space="preserve">Con el presente me es grato dirigirme a usted enviándole un cordial saludo, y a la vez para hacer de su </w:t>
      </w:r>
      <w:r w:rsidRPr="00605023">
        <w:rPr>
          <w:rFonts w:ascii="Arial" w:hAnsi="Arial" w:cs="Arial"/>
          <w:color w:val="000000"/>
          <w:sz w:val="22"/>
          <w:szCs w:val="22"/>
          <w:u w:val="single"/>
        </w:rPr>
        <w:t>superior conocimiento</w:t>
      </w:r>
      <w:r w:rsidRPr="00605023">
        <w:rPr>
          <w:rFonts w:ascii="Arial" w:hAnsi="Arial" w:cs="Arial"/>
          <w:color w:val="000000"/>
          <w:sz w:val="22"/>
          <w:szCs w:val="22"/>
        </w:rPr>
        <w:t xml:space="preserve">, </w:t>
      </w:r>
      <w:r w:rsidRPr="00605023">
        <w:rPr>
          <w:rFonts w:ascii="Arial" w:hAnsi="Arial" w:cs="Arial"/>
          <w:sz w:val="22"/>
          <w:szCs w:val="22"/>
        </w:rPr>
        <w:t>La Unidad de Análisis Municipal tiene como responsabilidad las siguientes funciones, Asegurar la integración y funcionamiento del Sistema Único de Información Criminal-SUIC, así como garantizar el cumplimiento de los procedimientos de trabajo, en la captura del informe policial homologado, así mismo hago de superior conocimiento el total de consulta y captura sistematizada en los aplicativos de plataforma México</w:t>
      </w:r>
      <w:r w:rsidR="00D55DFE">
        <w:rPr>
          <w:rFonts w:ascii="Arial" w:hAnsi="Arial" w:cs="Arial"/>
          <w:sz w:val="22"/>
          <w:szCs w:val="22"/>
        </w:rPr>
        <w:t xml:space="preserve"> del periodo comprendido </w:t>
      </w:r>
      <w:r w:rsidR="00D55DFE" w:rsidRPr="00D55DFE">
        <w:rPr>
          <w:rFonts w:ascii="Arial" w:hAnsi="Arial" w:cs="Arial"/>
          <w:b/>
          <w:i/>
          <w:sz w:val="22"/>
          <w:szCs w:val="22"/>
        </w:rPr>
        <w:t xml:space="preserve">Mayo-Diciembre del </w:t>
      </w:r>
      <w:r w:rsidR="00D55DFE">
        <w:rPr>
          <w:rFonts w:ascii="Arial" w:hAnsi="Arial" w:cs="Arial"/>
          <w:b/>
          <w:i/>
          <w:sz w:val="22"/>
          <w:szCs w:val="22"/>
        </w:rPr>
        <w:t>año 2015, y Enero-lo que va de O</w:t>
      </w:r>
      <w:r w:rsidR="00D55DFE" w:rsidRPr="00D55DFE">
        <w:rPr>
          <w:rFonts w:ascii="Arial" w:hAnsi="Arial" w:cs="Arial"/>
          <w:b/>
          <w:i/>
          <w:sz w:val="22"/>
          <w:szCs w:val="22"/>
        </w:rPr>
        <w:t>ctubre del año 2016</w:t>
      </w:r>
    </w:p>
    <w:p w:rsidR="00605023" w:rsidRDefault="00605023" w:rsidP="00605023">
      <w:pPr>
        <w:rPr>
          <w:rFonts w:ascii="Arial" w:hAnsi="Arial" w:cs="Arial"/>
          <w:color w:val="FF0000"/>
          <w:sz w:val="18"/>
          <w:szCs w:val="18"/>
        </w:rPr>
      </w:pPr>
    </w:p>
    <w:p w:rsidR="00605023" w:rsidRDefault="00605023" w:rsidP="00605023">
      <w:pPr>
        <w:rPr>
          <w:rFonts w:ascii="Arial" w:hAnsi="Arial" w:cs="Arial"/>
          <w:color w:val="FF0000"/>
          <w:sz w:val="18"/>
          <w:szCs w:val="18"/>
        </w:rPr>
      </w:pPr>
    </w:p>
    <w:p w:rsidR="00605023" w:rsidRDefault="00605023" w:rsidP="00605023">
      <w:pPr>
        <w:rPr>
          <w:rFonts w:ascii="Arial" w:hAnsi="Arial" w:cs="Arial"/>
          <w:color w:val="FF0000"/>
          <w:sz w:val="18"/>
          <w:szCs w:val="18"/>
        </w:rPr>
      </w:pPr>
    </w:p>
    <w:p w:rsidR="00605023" w:rsidRDefault="00605023" w:rsidP="00605023">
      <w:pPr>
        <w:rPr>
          <w:rFonts w:ascii="Arial" w:hAnsi="Arial" w:cs="Arial"/>
          <w:color w:val="FF0000"/>
          <w:sz w:val="18"/>
          <w:szCs w:val="18"/>
        </w:rPr>
      </w:pPr>
    </w:p>
    <w:p w:rsidR="00605023" w:rsidRDefault="00605023" w:rsidP="00605023">
      <w:pPr>
        <w:rPr>
          <w:rFonts w:ascii="Arial" w:hAnsi="Arial" w:cs="Arial"/>
          <w:color w:val="FF0000"/>
          <w:sz w:val="18"/>
          <w:szCs w:val="18"/>
        </w:rPr>
      </w:pPr>
    </w:p>
    <w:p w:rsidR="002556A3" w:rsidRPr="00605023" w:rsidRDefault="002556A3" w:rsidP="00605023">
      <w:pPr>
        <w:tabs>
          <w:tab w:val="left" w:pos="1560"/>
        </w:tabs>
        <w:rPr>
          <w:rFonts w:ascii="Arial" w:hAnsi="Arial" w:cs="Arial"/>
          <w:color w:val="FF0000"/>
          <w:sz w:val="18"/>
          <w:szCs w:val="18"/>
        </w:rPr>
      </w:pPr>
      <w:r w:rsidRPr="00605023">
        <w:rPr>
          <w:rFonts w:ascii="Arial" w:hAnsi="Arial" w:cs="Arial"/>
          <w:color w:val="000000"/>
          <w:sz w:val="22"/>
          <w:szCs w:val="22"/>
          <w:lang w:val="it-IT"/>
        </w:rPr>
        <w:t xml:space="preserve">Sin mas por el momento </w:t>
      </w:r>
      <w:r w:rsidR="00875DC2" w:rsidRPr="00605023">
        <w:rPr>
          <w:rFonts w:ascii="Arial" w:hAnsi="Arial" w:cs="Arial"/>
          <w:color w:val="000000"/>
          <w:sz w:val="22"/>
          <w:szCs w:val="22"/>
          <w:lang w:val="it-IT"/>
        </w:rPr>
        <w:t xml:space="preserve">reciba un </w:t>
      </w:r>
      <w:r w:rsidR="006B2C28" w:rsidRPr="00605023">
        <w:rPr>
          <w:rFonts w:ascii="Arial" w:hAnsi="Arial" w:cs="Arial"/>
          <w:color w:val="000000"/>
          <w:sz w:val="22"/>
          <w:szCs w:val="22"/>
          <w:lang w:val="it-IT"/>
        </w:rPr>
        <w:t xml:space="preserve">cordial saludo y </w:t>
      </w:r>
      <w:r w:rsidRPr="00605023">
        <w:rPr>
          <w:rFonts w:ascii="Arial" w:hAnsi="Arial" w:cs="Arial"/>
          <w:color w:val="000000"/>
          <w:sz w:val="22"/>
          <w:szCs w:val="22"/>
          <w:lang w:val="it-IT"/>
        </w:rPr>
        <w:t xml:space="preserve">quedando a sus ordenes para cualquier aclaracion al respecto. </w:t>
      </w:r>
    </w:p>
    <w:p w:rsidR="00875DC2" w:rsidRDefault="00875DC2" w:rsidP="00933197">
      <w:pPr>
        <w:rPr>
          <w:rFonts w:ascii="Arial" w:hAnsi="Arial" w:cs="Arial"/>
          <w:b/>
          <w:color w:val="000000"/>
          <w:sz w:val="18"/>
          <w:szCs w:val="18"/>
          <w:lang w:val="it-IT"/>
        </w:rPr>
      </w:pPr>
    </w:p>
    <w:p w:rsidR="00875DC2" w:rsidRDefault="00875DC2" w:rsidP="002556A3">
      <w:pPr>
        <w:jc w:val="center"/>
        <w:rPr>
          <w:rFonts w:ascii="Arial" w:hAnsi="Arial" w:cs="Arial"/>
          <w:b/>
          <w:color w:val="000000"/>
          <w:sz w:val="18"/>
          <w:szCs w:val="18"/>
          <w:lang w:val="it-IT"/>
        </w:rPr>
      </w:pPr>
    </w:p>
    <w:p w:rsidR="00605023" w:rsidRDefault="00605023" w:rsidP="002556A3">
      <w:pPr>
        <w:jc w:val="center"/>
        <w:rPr>
          <w:rFonts w:ascii="Arial" w:hAnsi="Arial" w:cs="Arial"/>
          <w:b/>
          <w:color w:val="000000"/>
          <w:sz w:val="18"/>
          <w:szCs w:val="18"/>
          <w:lang w:val="it-IT"/>
        </w:rPr>
      </w:pPr>
    </w:p>
    <w:p w:rsidR="00605023" w:rsidRDefault="00605023" w:rsidP="002556A3">
      <w:pPr>
        <w:jc w:val="center"/>
        <w:rPr>
          <w:rFonts w:ascii="Arial" w:hAnsi="Arial" w:cs="Arial"/>
          <w:b/>
          <w:color w:val="000000"/>
          <w:sz w:val="18"/>
          <w:szCs w:val="18"/>
          <w:lang w:val="it-IT"/>
        </w:rPr>
      </w:pPr>
    </w:p>
    <w:p w:rsidR="00605023" w:rsidRDefault="00605023" w:rsidP="002556A3">
      <w:pPr>
        <w:jc w:val="center"/>
        <w:rPr>
          <w:rFonts w:ascii="Arial" w:hAnsi="Arial" w:cs="Arial"/>
          <w:b/>
          <w:color w:val="000000"/>
          <w:sz w:val="18"/>
          <w:szCs w:val="18"/>
          <w:lang w:val="it-IT"/>
        </w:rPr>
      </w:pPr>
    </w:p>
    <w:p w:rsidR="00605023" w:rsidRPr="00241D58" w:rsidRDefault="00605023" w:rsidP="002556A3">
      <w:pPr>
        <w:jc w:val="center"/>
        <w:rPr>
          <w:rFonts w:ascii="Arial" w:hAnsi="Arial" w:cs="Arial"/>
          <w:b/>
          <w:color w:val="000000"/>
          <w:sz w:val="18"/>
          <w:szCs w:val="18"/>
          <w:lang w:val="it-IT"/>
        </w:rPr>
      </w:pPr>
    </w:p>
    <w:p w:rsidR="002556A3" w:rsidRPr="002058FB" w:rsidRDefault="002556A3" w:rsidP="00273259">
      <w:pPr>
        <w:jc w:val="both"/>
        <w:rPr>
          <w:rFonts w:ascii="Arial" w:hAnsi="Arial" w:cs="Arial"/>
          <w:b/>
          <w:color w:val="000000"/>
          <w:sz w:val="18"/>
          <w:szCs w:val="18"/>
          <w:lang w:val="es-ES"/>
        </w:rPr>
      </w:pPr>
    </w:p>
    <w:p w:rsidR="00875DC2" w:rsidRPr="00875DC2" w:rsidRDefault="00875DC2" w:rsidP="00875DC2">
      <w:pPr>
        <w:jc w:val="center"/>
        <w:rPr>
          <w:rFonts w:ascii="Arial" w:hAnsi="Arial" w:cs="Arial"/>
          <w:b/>
          <w:color w:val="000000"/>
          <w:sz w:val="20"/>
          <w:szCs w:val="20"/>
          <w:lang w:val="it-IT"/>
        </w:rPr>
      </w:pPr>
      <w:r w:rsidRPr="00875DC2">
        <w:rPr>
          <w:rFonts w:ascii="Arial" w:hAnsi="Arial" w:cs="Arial"/>
          <w:b/>
          <w:color w:val="000000"/>
          <w:sz w:val="20"/>
          <w:szCs w:val="20"/>
          <w:lang w:val="it-IT"/>
        </w:rPr>
        <w:t>A  T  E  N  T  A  M  E  N  T  E.</w:t>
      </w:r>
    </w:p>
    <w:p w:rsidR="00875DC2" w:rsidRPr="00875DC2" w:rsidRDefault="00A76067" w:rsidP="00A76067">
      <w:pPr>
        <w:jc w:val="center"/>
        <w:rPr>
          <w:rFonts w:ascii="Arial" w:hAnsi="Arial" w:cs="Arial"/>
          <w:b/>
          <w:color w:val="000000"/>
          <w:sz w:val="20"/>
          <w:szCs w:val="20"/>
          <w:lang w:val="it-IT"/>
        </w:rPr>
      </w:pPr>
      <w:r>
        <w:rPr>
          <w:rFonts w:ascii="Arial" w:hAnsi="Arial" w:cs="Arial"/>
          <w:b/>
          <w:color w:val="000000"/>
          <w:sz w:val="20"/>
          <w:szCs w:val="20"/>
          <w:lang w:val="it-IT"/>
        </w:rPr>
        <w:t>SUFRAGIO EFECTIVO NO REELECCION</w:t>
      </w:r>
    </w:p>
    <w:p w:rsidR="00875DC2" w:rsidRPr="00875DC2" w:rsidRDefault="00875DC2" w:rsidP="00875DC2">
      <w:pPr>
        <w:jc w:val="both"/>
        <w:rPr>
          <w:rFonts w:ascii="Arial" w:hAnsi="Arial" w:cs="Arial"/>
          <w:b/>
          <w:color w:val="000000"/>
          <w:sz w:val="20"/>
          <w:szCs w:val="20"/>
          <w:lang w:val="it-IT"/>
        </w:rPr>
      </w:pPr>
    </w:p>
    <w:p w:rsidR="00875DC2" w:rsidRPr="00875DC2" w:rsidRDefault="00875DC2" w:rsidP="00875DC2">
      <w:pPr>
        <w:jc w:val="both"/>
        <w:rPr>
          <w:rFonts w:ascii="Arial" w:hAnsi="Arial" w:cs="Arial"/>
          <w:b/>
          <w:color w:val="000000"/>
          <w:sz w:val="20"/>
          <w:szCs w:val="20"/>
          <w:lang w:val="it-IT"/>
        </w:rPr>
      </w:pPr>
    </w:p>
    <w:p w:rsidR="00875DC2" w:rsidRPr="00875DC2" w:rsidRDefault="00875DC2" w:rsidP="00A76067">
      <w:pPr>
        <w:jc w:val="center"/>
        <w:rPr>
          <w:rFonts w:ascii="Arial" w:hAnsi="Arial" w:cs="Arial"/>
          <w:b/>
          <w:color w:val="000000"/>
          <w:sz w:val="20"/>
          <w:szCs w:val="20"/>
          <w:lang w:val="it-IT"/>
        </w:rPr>
      </w:pPr>
    </w:p>
    <w:p w:rsidR="00875DC2" w:rsidRDefault="00D55DFE" w:rsidP="00951B67">
      <w:pPr>
        <w:jc w:val="center"/>
        <w:rPr>
          <w:rFonts w:ascii="Arial" w:hAnsi="Arial" w:cs="Arial"/>
          <w:b/>
          <w:color w:val="000000"/>
          <w:sz w:val="20"/>
          <w:szCs w:val="20"/>
          <w:lang w:val="it-IT"/>
        </w:rPr>
      </w:pPr>
      <w:r>
        <w:rPr>
          <w:rFonts w:ascii="Arial" w:hAnsi="Arial" w:cs="Arial"/>
          <w:b/>
          <w:color w:val="000000"/>
          <w:sz w:val="20"/>
          <w:szCs w:val="20"/>
          <w:lang w:val="it-IT"/>
        </w:rPr>
        <w:t>MTRO</w:t>
      </w:r>
      <w:r w:rsidR="00951B67">
        <w:rPr>
          <w:rFonts w:ascii="Arial" w:hAnsi="Arial" w:cs="Arial"/>
          <w:b/>
          <w:color w:val="000000"/>
          <w:sz w:val="20"/>
          <w:szCs w:val="20"/>
          <w:lang w:val="it-IT"/>
        </w:rPr>
        <w:t>. JUAN ALBERTO NAVARRO ROBLEDO</w:t>
      </w:r>
    </w:p>
    <w:p w:rsidR="00951B67" w:rsidRPr="00875DC2" w:rsidRDefault="00951B67" w:rsidP="00951B67">
      <w:pPr>
        <w:jc w:val="center"/>
        <w:rPr>
          <w:rFonts w:ascii="Arial" w:hAnsi="Arial" w:cs="Arial"/>
          <w:b/>
          <w:sz w:val="20"/>
          <w:szCs w:val="20"/>
        </w:rPr>
      </w:pPr>
      <w:r>
        <w:rPr>
          <w:rFonts w:ascii="Arial" w:hAnsi="Arial" w:cs="Arial"/>
          <w:b/>
          <w:color w:val="000000"/>
          <w:sz w:val="20"/>
          <w:szCs w:val="20"/>
          <w:lang w:val="it-IT"/>
        </w:rPr>
        <w:t>DIRECTOR TECNICO Y DE PLANEACION ESTRATEGICA</w:t>
      </w:r>
    </w:p>
    <w:p w:rsidR="00AF1B84" w:rsidRDefault="00AF1B84" w:rsidP="002556A3">
      <w:pPr>
        <w:autoSpaceDE w:val="0"/>
        <w:autoSpaceDN w:val="0"/>
        <w:adjustRightInd w:val="0"/>
        <w:rPr>
          <w:rFonts w:ascii="Arial" w:eastAsiaTheme="minorHAnsi" w:hAnsi="Arial" w:cs="Arial"/>
          <w:sz w:val="18"/>
          <w:szCs w:val="18"/>
          <w:lang w:eastAsia="en-US"/>
        </w:rPr>
      </w:pPr>
    </w:p>
    <w:p w:rsidR="00AF1B84" w:rsidRDefault="00AF1B84" w:rsidP="002556A3">
      <w:pPr>
        <w:autoSpaceDE w:val="0"/>
        <w:autoSpaceDN w:val="0"/>
        <w:adjustRightInd w:val="0"/>
        <w:rPr>
          <w:rFonts w:ascii="Arial" w:eastAsiaTheme="minorHAnsi" w:hAnsi="Arial" w:cs="Arial"/>
          <w:sz w:val="18"/>
          <w:szCs w:val="18"/>
          <w:lang w:eastAsia="en-US"/>
        </w:rPr>
      </w:pPr>
    </w:p>
    <w:p w:rsidR="00AF1B84" w:rsidRDefault="00AF1B84" w:rsidP="002556A3">
      <w:pPr>
        <w:autoSpaceDE w:val="0"/>
        <w:autoSpaceDN w:val="0"/>
        <w:adjustRightInd w:val="0"/>
        <w:rPr>
          <w:rFonts w:ascii="Arial" w:eastAsiaTheme="minorHAnsi" w:hAnsi="Arial" w:cs="Arial"/>
          <w:sz w:val="18"/>
          <w:szCs w:val="18"/>
          <w:lang w:eastAsia="en-US"/>
        </w:rPr>
      </w:pPr>
    </w:p>
    <w:p w:rsidR="00605023" w:rsidRDefault="00605023" w:rsidP="002556A3">
      <w:pPr>
        <w:autoSpaceDE w:val="0"/>
        <w:autoSpaceDN w:val="0"/>
        <w:adjustRightInd w:val="0"/>
        <w:rPr>
          <w:rFonts w:ascii="Arial" w:eastAsiaTheme="minorHAnsi" w:hAnsi="Arial" w:cs="Arial"/>
          <w:sz w:val="16"/>
          <w:szCs w:val="16"/>
          <w:lang w:eastAsia="en-US"/>
        </w:rPr>
      </w:pPr>
    </w:p>
    <w:p w:rsidR="00605023" w:rsidRDefault="00605023" w:rsidP="002556A3">
      <w:pPr>
        <w:autoSpaceDE w:val="0"/>
        <w:autoSpaceDN w:val="0"/>
        <w:adjustRightInd w:val="0"/>
        <w:rPr>
          <w:rFonts w:ascii="Arial" w:eastAsiaTheme="minorHAnsi" w:hAnsi="Arial" w:cs="Arial"/>
          <w:sz w:val="16"/>
          <w:szCs w:val="16"/>
          <w:lang w:eastAsia="en-US"/>
        </w:rPr>
      </w:pPr>
    </w:p>
    <w:p w:rsidR="00605023" w:rsidRDefault="00605023" w:rsidP="002556A3">
      <w:pPr>
        <w:autoSpaceDE w:val="0"/>
        <w:autoSpaceDN w:val="0"/>
        <w:adjustRightInd w:val="0"/>
        <w:rPr>
          <w:rFonts w:ascii="Arial" w:eastAsiaTheme="minorHAnsi" w:hAnsi="Arial" w:cs="Arial"/>
          <w:sz w:val="16"/>
          <w:szCs w:val="16"/>
          <w:lang w:eastAsia="en-US"/>
        </w:rPr>
      </w:pPr>
    </w:p>
    <w:p w:rsidR="00605023" w:rsidRDefault="00605023" w:rsidP="002556A3">
      <w:pPr>
        <w:autoSpaceDE w:val="0"/>
        <w:autoSpaceDN w:val="0"/>
        <w:adjustRightInd w:val="0"/>
        <w:rPr>
          <w:rFonts w:ascii="Arial" w:eastAsiaTheme="minorHAnsi" w:hAnsi="Arial" w:cs="Arial"/>
          <w:sz w:val="16"/>
          <w:szCs w:val="16"/>
          <w:lang w:eastAsia="en-US"/>
        </w:rPr>
      </w:pPr>
    </w:p>
    <w:p w:rsidR="00605023" w:rsidRDefault="00605023" w:rsidP="002556A3">
      <w:pPr>
        <w:autoSpaceDE w:val="0"/>
        <w:autoSpaceDN w:val="0"/>
        <w:adjustRightInd w:val="0"/>
        <w:rPr>
          <w:rFonts w:ascii="Arial" w:eastAsiaTheme="minorHAnsi" w:hAnsi="Arial" w:cs="Arial"/>
          <w:sz w:val="16"/>
          <w:szCs w:val="16"/>
          <w:lang w:eastAsia="en-US"/>
        </w:rPr>
      </w:pPr>
    </w:p>
    <w:p w:rsidR="00605023" w:rsidRDefault="00605023" w:rsidP="002556A3">
      <w:pPr>
        <w:autoSpaceDE w:val="0"/>
        <w:autoSpaceDN w:val="0"/>
        <w:adjustRightInd w:val="0"/>
        <w:rPr>
          <w:rFonts w:ascii="Arial" w:eastAsiaTheme="minorHAnsi" w:hAnsi="Arial" w:cs="Arial"/>
          <w:sz w:val="16"/>
          <w:szCs w:val="16"/>
          <w:lang w:eastAsia="en-US"/>
        </w:rPr>
      </w:pPr>
    </w:p>
    <w:p w:rsidR="00605023" w:rsidRDefault="00605023" w:rsidP="002556A3">
      <w:pPr>
        <w:autoSpaceDE w:val="0"/>
        <w:autoSpaceDN w:val="0"/>
        <w:adjustRightInd w:val="0"/>
        <w:rPr>
          <w:rFonts w:ascii="Arial" w:eastAsiaTheme="minorHAnsi" w:hAnsi="Arial" w:cs="Arial"/>
          <w:sz w:val="16"/>
          <w:szCs w:val="16"/>
          <w:lang w:eastAsia="en-US"/>
        </w:rPr>
      </w:pPr>
    </w:p>
    <w:p w:rsidR="00605023" w:rsidRDefault="00605023" w:rsidP="002556A3">
      <w:pPr>
        <w:autoSpaceDE w:val="0"/>
        <w:autoSpaceDN w:val="0"/>
        <w:adjustRightInd w:val="0"/>
        <w:rPr>
          <w:rFonts w:ascii="Arial" w:eastAsiaTheme="minorHAnsi" w:hAnsi="Arial" w:cs="Arial"/>
          <w:sz w:val="16"/>
          <w:szCs w:val="16"/>
          <w:lang w:eastAsia="en-US"/>
        </w:rPr>
      </w:pPr>
    </w:p>
    <w:p w:rsidR="00605023" w:rsidRDefault="00605023" w:rsidP="002556A3">
      <w:pPr>
        <w:autoSpaceDE w:val="0"/>
        <w:autoSpaceDN w:val="0"/>
        <w:adjustRightInd w:val="0"/>
        <w:rPr>
          <w:rFonts w:ascii="Arial" w:eastAsiaTheme="minorHAnsi" w:hAnsi="Arial" w:cs="Arial"/>
          <w:sz w:val="16"/>
          <w:szCs w:val="16"/>
          <w:lang w:eastAsia="en-US"/>
        </w:rPr>
      </w:pPr>
    </w:p>
    <w:p w:rsidR="00605023" w:rsidRDefault="00605023" w:rsidP="002556A3">
      <w:pPr>
        <w:autoSpaceDE w:val="0"/>
        <w:autoSpaceDN w:val="0"/>
        <w:adjustRightInd w:val="0"/>
        <w:rPr>
          <w:rFonts w:ascii="Arial" w:eastAsiaTheme="minorHAnsi" w:hAnsi="Arial" w:cs="Arial"/>
          <w:sz w:val="16"/>
          <w:szCs w:val="16"/>
          <w:lang w:eastAsia="en-US"/>
        </w:rPr>
      </w:pPr>
    </w:p>
    <w:p w:rsidR="00605023" w:rsidRDefault="00605023" w:rsidP="002556A3">
      <w:pPr>
        <w:autoSpaceDE w:val="0"/>
        <w:autoSpaceDN w:val="0"/>
        <w:adjustRightInd w:val="0"/>
        <w:rPr>
          <w:rFonts w:ascii="Arial" w:eastAsiaTheme="minorHAnsi" w:hAnsi="Arial" w:cs="Arial"/>
          <w:sz w:val="16"/>
          <w:szCs w:val="16"/>
          <w:lang w:eastAsia="en-US"/>
        </w:rPr>
      </w:pPr>
    </w:p>
    <w:p w:rsidR="00875DC2" w:rsidRDefault="009B13F4" w:rsidP="002556A3">
      <w:pPr>
        <w:autoSpaceDE w:val="0"/>
        <w:autoSpaceDN w:val="0"/>
        <w:adjustRightInd w:val="0"/>
        <w:rPr>
          <w:rFonts w:ascii="Arial" w:eastAsiaTheme="minorHAnsi" w:hAnsi="Arial" w:cs="Arial"/>
          <w:sz w:val="16"/>
          <w:szCs w:val="16"/>
          <w:lang w:eastAsia="en-US"/>
        </w:rPr>
      </w:pPr>
      <w:r>
        <w:rPr>
          <w:rFonts w:ascii="Arial" w:eastAsiaTheme="minorHAnsi" w:hAnsi="Arial" w:cs="Arial"/>
          <w:noProof/>
          <w:sz w:val="16"/>
          <w:szCs w:val="16"/>
        </w:rPr>
        <w:drawing>
          <wp:anchor distT="0" distB="0" distL="114300" distR="114300" simplePos="0" relativeHeight="251660288" behindDoc="1" locked="0" layoutInCell="1" allowOverlap="1">
            <wp:simplePos x="0" y="0"/>
            <wp:positionH relativeFrom="column">
              <wp:posOffset>-41275</wp:posOffset>
            </wp:positionH>
            <wp:positionV relativeFrom="paragraph">
              <wp:posOffset>73025</wp:posOffset>
            </wp:positionV>
            <wp:extent cx="5848350" cy="86677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ECECEC"/>
                        </a:clrFrom>
                        <a:clrTo>
                          <a:srgbClr val="ECECEC">
                            <a:alpha val="0"/>
                          </a:srgbClr>
                        </a:clrTo>
                      </a:clrChange>
                      <a:grayscl/>
                    </a:blip>
                    <a:srcRect/>
                    <a:stretch>
                      <a:fillRect/>
                    </a:stretch>
                  </pic:blipFill>
                  <pic:spPr bwMode="auto">
                    <a:xfrm>
                      <a:off x="0" y="0"/>
                      <a:ext cx="5848350" cy="866775"/>
                    </a:xfrm>
                    <a:prstGeom prst="rect">
                      <a:avLst/>
                    </a:prstGeom>
                    <a:noFill/>
                    <a:ln w="9525">
                      <a:noFill/>
                      <a:miter lim="800000"/>
                      <a:headEnd/>
                      <a:tailEnd/>
                    </a:ln>
                  </pic:spPr>
                </pic:pic>
              </a:graphicData>
            </a:graphic>
          </wp:anchor>
        </w:drawing>
      </w:r>
      <w:r w:rsidR="00210E80" w:rsidRPr="00210E80">
        <w:rPr>
          <w:rFonts w:ascii="Arial" w:eastAsiaTheme="minorHAnsi" w:hAnsi="Arial" w:cs="Arial"/>
          <w:sz w:val="16"/>
          <w:szCs w:val="16"/>
          <w:lang w:eastAsia="en-US"/>
        </w:rPr>
        <w:t>EML</w:t>
      </w: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r w:rsidRPr="009B13F4">
        <w:rPr>
          <w:rFonts w:ascii="Arial" w:eastAsiaTheme="minorHAnsi" w:hAnsi="Arial" w:cs="Arial"/>
          <w:noProof/>
          <w:sz w:val="16"/>
          <w:szCs w:val="16"/>
        </w:rPr>
        <w:drawing>
          <wp:anchor distT="0" distB="0" distL="114300" distR="114300" simplePos="0" relativeHeight="251665408" behindDoc="1" locked="0" layoutInCell="1" allowOverlap="1">
            <wp:simplePos x="0" y="0"/>
            <wp:positionH relativeFrom="column">
              <wp:posOffset>4330700</wp:posOffset>
            </wp:positionH>
            <wp:positionV relativeFrom="paragraph">
              <wp:posOffset>-809625</wp:posOffset>
            </wp:positionV>
            <wp:extent cx="971550" cy="895350"/>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ECECEC"/>
                        </a:clrFrom>
                        <a:clrTo>
                          <a:srgbClr val="ECECEC">
                            <a:alpha val="0"/>
                          </a:srgbClr>
                        </a:clrTo>
                      </a:clrChange>
                      <a:duotone>
                        <a:prstClr val="black"/>
                        <a:schemeClr val="bg1">
                          <a:tint val="45000"/>
                          <a:satMod val="400000"/>
                        </a:schemeClr>
                      </a:duotone>
                    </a:blip>
                    <a:srcRect l="10891" r="30363" b="51370"/>
                    <a:stretch>
                      <a:fillRect/>
                    </a:stretch>
                  </pic:blipFill>
                  <pic:spPr bwMode="auto">
                    <a:xfrm>
                      <a:off x="0" y="0"/>
                      <a:ext cx="971550" cy="895350"/>
                    </a:xfrm>
                    <a:prstGeom prst="rect">
                      <a:avLst/>
                    </a:prstGeom>
                    <a:noFill/>
                    <a:ln w="9525">
                      <a:noFill/>
                      <a:miter lim="800000"/>
                      <a:headEnd/>
                      <a:tailEnd/>
                    </a:ln>
                  </pic:spPr>
                </pic:pic>
              </a:graphicData>
            </a:graphic>
          </wp:anchor>
        </w:drawing>
      </w: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B64D06" w:rsidRDefault="00B64D06" w:rsidP="009B13F4">
      <w:pPr>
        <w:autoSpaceDE w:val="0"/>
        <w:autoSpaceDN w:val="0"/>
        <w:adjustRightInd w:val="0"/>
        <w:rPr>
          <w:rFonts w:ascii="Arial" w:eastAsiaTheme="minorHAnsi" w:hAnsi="Arial" w:cs="Arial"/>
          <w:b/>
          <w:sz w:val="36"/>
          <w:szCs w:val="36"/>
          <w:lang w:eastAsia="en-US"/>
        </w:rPr>
      </w:pPr>
    </w:p>
    <w:p w:rsidR="00B64D06" w:rsidRDefault="00B64D06" w:rsidP="009B13F4">
      <w:pPr>
        <w:autoSpaceDE w:val="0"/>
        <w:autoSpaceDN w:val="0"/>
        <w:adjustRightInd w:val="0"/>
        <w:rPr>
          <w:rFonts w:ascii="Arial" w:eastAsiaTheme="minorHAnsi" w:hAnsi="Arial" w:cs="Arial"/>
          <w:b/>
          <w:sz w:val="36"/>
          <w:szCs w:val="36"/>
          <w:lang w:eastAsia="en-US"/>
        </w:rPr>
      </w:pPr>
    </w:p>
    <w:p w:rsidR="009B13F4" w:rsidRDefault="009B13F4" w:rsidP="009B13F4">
      <w:pPr>
        <w:autoSpaceDE w:val="0"/>
        <w:autoSpaceDN w:val="0"/>
        <w:adjustRightInd w:val="0"/>
        <w:rPr>
          <w:rFonts w:ascii="Arial" w:eastAsiaTheme="minorHAnsi" w:hAnsi="Arial" w:cs="Arial"/>
          <w:b/>
          <w:sz w:val="36"/>
          <w:szCs w:val="36"/>
          <w:lang w:eastAsia="en-US"/>
        </w:rPr>
      </w:pPr>
      <w:r w:rsidRPr="009B13F4">
        <w:rPr>
          <w:rFonts w:ascii="Arial" w:eastAsiaTheme="minorHAnsi" w:hAnsi="Arial" w:cs="Arial"/>
          <w:b/>
          <w:sz w:val="36"/>
          <w:szCs w:val="36"/>
          <w:lang w:eastAsia="en-US"/>
        </w:rPr>
        <w:t>INDICE</w:t>
      </w:r>
    </w:p>
    <w:p w:rsidR="009B13F4" w:rsidRDefault="00F95E8F" w:rsidP="009B13F4">
      <w:pPr>
        <w:autoSpaceDE w:val="0"/>
        <w:autoSpaceDN w:val="0"/>
        <w:adjustRightInd w:val="0"/>
        <w:rPr>
          <w:rFonts w:ascii="Arial" w:eastAsiaTheme="minorHAnsi" w:hAnsi="Arial" w:cs="Arial"/>
          <w:b/>
          <w:sz w:val="36"/>
          <w:szCs w:val="36"/>
          <w:lang w:eastAsia="en-US"/>
        </w:rPr>
      </w:pPr>
      <w:r w:rsidRPr="00F95E8F">
        <w:rPr>
          <w:rFonts w:ascii="Arial" w:eastAsiaTheme="minorHAnsi" w:hAnsi="Arial" w:cs="Arial"/>
          <w:b/>
          <w:noProof/>
          <w:sz w:val="36"/>
          <w:szCs w:val="36"/>
        </w:rPr>
        <w:drawing>
          <wp:anchor distT="0" distB="0" distL="114300" distR="114300" simplePos="0" relativeHeight="251669504" behindDoc="1" locked="0" layoutInCell="1" allowOverlap="1">
            <wp:simplePos x="0" y="0"/>
            <wp:positionH relativeFrom="column">
              <wp:posOffset>111125</wp:posOffset>
            </wp:positionH>
            <wp:positionV relativeFrom="paragraph">
              <wp:posOffset>-1049020</wp:posOffset>
            </wp:positionV>
            <wp:extent cx="6305550" cy="744855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ECECEC"/>
                        </a:clrFrom>
                        <a:clrTo>
                          <a:srgbClr val="ECECEC">
                            <a:alpha val="0"/>
                          </a:srgbClr>
                        </a:clrTo>
                      </a:clrChange>
                      <a:lum bright="70000" contrast="-70000"/>
                    </a:blip>
                    <a:srcRect b="36522"/>
                    <a:stretch>
                      <a:fillRect/>
                    </a:stretch>
                  </pic:blipFill>
                  <pic:spPr bwMode="auto">
                    <a:xfrm>
                      <a:off x="0" y="0"/>
                      <a:ext cx="6305550" cy="7448550"/>
                    </a:xfrm>
                    <a:prstGeom prst="rect">
                      <a:avLst/>
                    </a:prstGeom>
                    <a:noFill/>
                    <a:ln w="9525">
                      <a:noFill/>
                      <a:miter lim="800000"/>
                      <a:headEnd/>
                      <a:tailEnd/>
                    </a:ln>
                  </pic:spPr>
                </pic:pic>
              </a:graphicData>
            </a:graphic>
          </wp:anchor>
        </w:drawing>
      </w:r>
    </w:p>
    <w:p w:rsidR="00B64D06" w:rsidRDefault="00B64D06" w:rsidP="009B13F4">
      <w:pPr>
        <w:autoSpaceDE w:val="0"/>
        <w:autoSpaceDN w:val="0"/>
        <w:adjustRightInd w:val="0"/>
        <w:jc w:val="both"/>
        <w:rPr>
          <w:rFonts w:ascii="Arial" w:eastAsiaTheme="minorHAnsi" w:hAnsi="Arial" w:cs="Arial"/>
          <w:b/>
          <w:sz w:val="22"/>
          <w:szCs w:val="22"/>
          <w:lang w:eastAsia="en-US"/>
        </w:rPr>
      </w:pPr>
    </w:p>
    <w:p w:rsidR="00F95E8F" w:rsidRDefault="00F95E8F" w:rsidP="009B13F4">
      <w:pPr>
        <w:autoSpaceDE w:val="0"/>
        <w:autoSpaceDN w:val="0"/>
        <w:adjustRightInd w:val="0"/>
        <w:jc w:val="both"/>
        <w:rPr>
          <w:rFonts w:ascii="Arial" w:eastAsiaTheme="minorHAnsi" w:hAnsi="Arial" w:cs="Arial"/>
          <w:b/>
          <w:sz w:val="22"/>
          <w:szCs w:val="22"/>
          <w:lang w:eastAsia="en-US"/>
        </w:rPr>
      </w:pPr>
    </w:p>
    <w:p w:rsidR="009B13F4" w:rsidRDefault="009B13F4" w:rsidP="009B13F4">
      <w:pPr>
        <w:autoSpaceDE w:val="0"/>
        <w:autoSpaceDN w:val="0"/>
        <w:adjustRightInd w:val="0"/>
        <w:jc w:val="both"/>
        <w:rPr>
          <w:rFonts w:ascii="Arial" w:eastAsiaTheme="minorHAnsi" w:hAnsi="Arial" w:cs="Arial"/>
          <w:b/>
          <w:sz w:val="22"/>
          <w:szCs w:val="22"/>
          <w:lang w:eastAsia="en-US"/>
        </w:rPr>
      </w:pPr>
      <w:r w:rsidRPr="009B13F4">
        <w:rPr>
          <w:rFonts w:ascii="Arial" w:eastAsiaTheme="minorHAnsi" w:hAnsi="Arial" w:cs="Arial"/>
          <w:b/>
          <w:sz w:val="22"/>
          <w:szCs w:val="22"/>
          <w:lang w:eastAsia="en-US"/>
        </w:rPr>
        <w:t>1.</w:t>
      </w:r>
      <w:r w:rsidR="00522395" w:rsidRPr="009B13F4">
        <w:rPr>
          <w:rFonts w:ascii="Arial" w:eastAsiaTheme="minorHAnsi" w:hAnsi="Arial" w:cs="Arial"/>
          <w:b/>
          <w:sz w:val="22"/>
          <w:szCs w:val="22"/>
          <w:lang w:eastAsia="en-US"/>
        </w:rPr>
        <w:t>- TOTAL</w:t>
      </w:r>
      <w:r w:rsidR="00B64D06">
        <w:rPr>
          <w:rFonts w:ascii="Arial" w:eastAsiaTheme="minorHAnsi" w:hAnsi="Arial" w:cs="Arial"/>
          <w:b/>
          <w:sz w:val="22"/>
          <w:szCs w:val="22"/>
          <w:lang w:eastAsia="en-US"/>
        </w:rPr>
        <w:t xml:space="preserve"> GENERAL</w:t>
      </w:r>
      <w:r w:rsidR="00522395">
        <w:rPr>
          <w:rFonts w:ascii="Arial" w:eastAsiaTheme="minorHAnsi" w:hAnsi="Arial" w:cs="Arial"/>
          <w:b/>
          <w:sz w:val="22"/>
          <w:szCs w:val="22"/>
          <w:lang w:eastAsia="en-US"/>
        </w:rPr>
        <w:t xml:space="preserve"> DE CONSULTAS REALIZADAS DE </w:t>
      </w:r>
      <w:r w:rsidR="00522395" w:rsidRPr="00522395">
        <w:rPr>
          <w:rFonts w:ascii="Arial" w:eastAsiaTheme="minorHAnsi" w:hAnsi="Arial" w:cs="Arial"/>
          <w:b/>
          <w:i/>
          <w:color w:val="FF0000"/>
          <w:sz w:val="22"/>
          <w:szCs w:val="22"/>
          <w:lang w:eastAsia="en-US"/>
        </w:rPr>
        <w:t>MAYO</w:t>
      </w:r>
      <w:r w:rsidRPr="00522395">
        <w:rPr>
          <w:rFonts w:ascii="Arial" w:eastAsiaTheme="minorHAnsi" w:hAnsi="Arial" w:cs="Arial"/>
          <w:b/>
          <w:i/>
          <w:color w:val="FF0000"/>
          <w:sz w:val="22"/>
          <w:szCs w:val="22"/>
          <w:lang w:eastAsia="en-US"/>
        </w:rPr>
        <w:t>-DIC</w:t>
      </w:r>
      <w:r w:rsidR="00522395" w:rsidRPr="00522395">
        <w:rPr>
          <w:rFonts w:ascii="Arial" w:eastAsiaTheme="minorHAnsi" w:hAnsi="Arial" w:cs="Arial"/>
          <w:b/>
          <w:i/>
          <w:color w:val="FF0000"/>
          <w:sz w:val="22"/>
          <w:szCs w:val="22"/>
          <w:lang w:eastAsia="en-US"/>
        </w:rPr>
        <w:t>IEMBRE</w:t>
      </w:r>
      <w:r w:rsidRPr="00522395">
        <w:rPr>
          <w:rFonts w:ascii="Arial" w:eastAsiaTheme="minorHAnsi" w:hAnsi="Arial" w:cs="Arial"/>
          <w:b/>
          <w:i/>
          <w:color w:val="FF0000"/>
          <w:sz w:val="22"/>
          <w:szCs w:val="22"/>
          <w:lang w:eastAsia="en-US"/>
        </w:rPr>
        <w:t xml:space="preserve"> 2015</w:t>
      </w:r>
      <w:r w:rsidR="00522395" w:rsidRPr="00522395">
        <w:rPr>
          <w:rFonts w:ascii="Arial" w:eastAsiaTheme="minorHAnsi" w:hAnsi="Arial" w:cs="Arial"/>
          <w:b/>
          <w:i/>
          <w:color w:val="FF0000"/>
          <w:sz w:val="22"/>
          <w:szCs w:val="22"/>
          <w:lang w:eastAsia="en-US"/>
        </w:rPr>
        <w:t>, Y ENERO-LO QUE VA DE OCTUBRE 2016</w:t>
      </w:r>
      <w:r w:rsidR="00522395" w:rsidRPr="00522395">
        <w:rPr>
          <w:rFonts w:ascii="Arial" w:eastAsiaTheme="minorHAnsi" w:hAnsi="Arial" w:cs="Arial"/>
          <w:b/>
          <w:color w:val="FF0000"/>
          <w:sz w:val="22"/>
          <w:szCs w:val="22"/>
          <w:lang w:eastAsia="en-US"/>
        </w:rPr>
        <w:t>,</w:t>
      </w:r>
      <w:r w:rsidRPr="009B13F4">
        <w:rPr>
          <w:rFonts w:ascii="Arial" w:eastAsiaTheme="minorHAnsi" w:hAnsi="Arial" w:cs="Arial"/>
          <w:b/>
          <w:sz w:val="22"/>
          <w:szCs w:val="22"/>
          <w:lang w:eastAsia="en-US"/>
        </w:rPr>
        <w:t>EN EL APLICATIVO SUIC</w:t>
      </w:r>
      <w:r>
        <w:rPr>
          <w:rFonts w:ascii="Arial" w:eastAsiaTheme="minorHAnsi" w:hAnsi="Arial" w:cs="Arial"/>
          <w:b/>
          <w:sz w:val="22"/>
          <w:szCs w:val="22"/>
          <w:lang w:eastAsia="en-US"/>
        </w:rPr>
        <w:t>(Con grafica)</w:t>
      </w:r>
    </w:p>
    <w:p w:rsidR="009B13F4" w:rsidRDefault="009B13F4" w:rsidP="009B13F4">
      <w:pPr>
        <w:autoSpaceDE w:val="0"/>
        <w:autoSpaceDN w:val="0"/>
        <w:adjustRightInd w:val="0"/>
        <w:jc w:val="both"/>
        <w:rPr>
          <w:rFonts w:ascii="Arial" w:eastAsiaTheme="minorHAnsi" w:hAnsi="Arial" w:cs="Arial"/>
          <w:b/>
          <w:sz w:val="22"/>
          <w:szCs w:val="22"/>
          <w:lang w:eastAsia="en-US"/>
        </w:rPr>
      </w:pPr>
    </w:p>
    <w:p w:rsidR="00B64D06" w:rsidRDefault="00B64D06" w:rsidP="009B13F4">
      <w:pPr>
        <w:autoSpaceDE w:val="0"/>
        <w:autoSpaceDN w:val="0"/>
        <w:adjustRightInd w:val="0"/>
        <w:jc w:val="both"/>
        <w:rPr>
          <w:rFonts w:ascii="Arial" w:eastAsiaTheme="minorHAnsi" w:hAnsi="Arial" w:cs="Arial"/>
          <w:b/>
          <w:sz w:val="22"/>
          <w:szCs w:val="22"/>
          <w:lang w:eastAsia="en-US"/>
        </w:rPr>
      </w:pPr>
    </w:p>
    <w:p w:rsidR="00B64D06" w:rsidRDefault="00B64D06" w:rsidP="009B13F4">
      <w:pPr>
        <w:autoSpaceDE w:val="0"/>
        <w:autoSpaceDN w:val="0"/>
        <w:adjustRightInd w:val="0"/>
        <w:jc w:val="both"/>
        <w:rPr>
          <w:rFonts w:ascii="Arial" w:eastAsiaTheme="minorHAnsi" w:hAnsi="Arial" w:cs="Arial"/>
          <w:b/>
          <w:sz w:val="22"/>
          <w:szCs w:val="22"/>
          <w:lang w:eastAsia="en-US"/>
        </w:rPr>
      </w:pPr>
    </w:p>
    <w:p w:rsidR="00F95E8F" w:rsidRDefault="00F95E8F" w:rsidP="009B13F4">
      <w:pPr>
        <w:autoSpaceDE w:val="0"/>
        <w:autoSpaceDN w:val="0"/>
        <w:adjustRightInd w:val="0"/>
        <w:jc w:val="both"/>
        <w:rPr>
          <w:rFonts w:ascii="Arial" w:eastAsiaTheme="minorHAnsi" w:hAnsi="Arial" w:cs="Arial"/>
          <w:b/>
          <w:sz w:val="22"/>
          <w:szCs w:val="22"/>
          <w:lang w:eastAsia="en-US"/>
        </w:rPr>
      </w:pPr>
    </w:p>
    <w:p w:rsidR="009B13F4" w:rsidRDefault="009B13F4" w:rsidP="009B13F4">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1.1.-TOTAL DE CONSULTAS A VEHICULO QUE RESULTARON POSITIVAS</w:t>
      </w:r>
    </w:p>
    <w:p w:rsidR="009B13F4" w:rsidRDefault="009B13F4" w:rsidP="009B13F4">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(Con grafica)</w:t>
      </w:r>
    </w:p>
    <w:p w:rsidR="00B64D06" w:rsidRDefault="00B64D06" w:rsidP="009B13F4">
      <w:pPr>
        <w:autoSpaceDE w:val="0"/>
        <w:autoSpaceDN w:val="0"/>
        <w:adjustRightInd w:val="0"/>
        <w:jc w:val="both"/>
        <w:rPr>
          <w:rFonts w:ascii="Arial" w:eastAsiaTheme="minorHAnsi" w:hAnsi="Arial" w:cs="Arial"/>
          <w:b/>
          <w:sz w:val="22"/>
          <w:szCs w:val="22"/>
          <w:lang w:eastAsia="en-US"/>
        </w:rPr>
      </w:pPr>
    </w:p>
    <w:p w:rsidR="00B64D06" w:rsidRDefault="00B64D06" w:rsidP="009B13F4">
      <w:pPr>
        <w:autoSpaceDE w:val="0"/>
        <w:autoSpaceDN w:val="0"/>
        <w:adjustRightInd w:val="0"/>
        <w:jc w:val="both"/>
        <w:rPr>
          <w:rFonts w:ascii="Arial" w:eastAsiaTheme="minorHAnsi" w:hAnsi="Arial" w:cs="Arial"/>
          <w:b/>
          <w:sz w:val="22"/>
          <w:szCs w:val="22"/>
          <w:lang w:eastAsia="en-US"/>
        </w:rPr>
      </w:pPr>
    </w:p>
    <w:p w:rsidR="00B64D06" w:rsidRDefault="00B64D06" w:rsidP="009B13F4">
      <w:pPr>
        <w:autoSpaceDE w:val="0"/>
        <w:autoSpaceDN w:val="0"/>
        <w:adjustRightInd w:val="0"/>
        <w:jc w:val="both"/>
        <w:rPr>
          <w:rFonts w:ascii="Arial" w:eastAsiaTheme="minorHAnsi" w:hAnsi="Arial" w:cs="Arial"/>
          <w:b/>
          <w:sz w:val="22"/>
          <w:szCs w:val="22"/>
          <w:lang w:eastAsia="en-US"/>
        </w:rPr>
      </w:pPr>
    </w:p>
    <w:p w:rsidR="00F95E8F" w:rsidRDefault="00F95E8F" w:rsidP="009B13F4">
      <w:pPr>
        <w:autoSpaceDE w:val="0"/>
        <w:autoSpaceDN w:val="0"/>
        <w:adjustRightInd w:val="0"/>
        <w:jc w:val="both"/>
        <w:rPr>
          <w:rFonts w:ascii="Arial" w:eastAsiaTheme="minorHAnsi" w:hAnsi="Arial" w:cs="Arial"/>
          <w:b/>
          <w:sz w:val="22"/>
          <w:szCs w:val="22"/>
          <w:lang w:eastAsia="en-US"/>
        </w:rPr>
      </w:pPr>
    </w:p>
    <w:p w:rsidR="00B64D06" w:rsidRDefault="00B64D06" w:rsidP="009B13F4">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2.-TOTAL DE CONSULTAS A PERSONA</w:t>
      </w:r>
    </w:p>
    <w:p w:rsidR="00B64D06" w:rsidRDefault="00B64D06" w:rsidP="009B13F4">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(Con grafica)</w:t>
      </w:r>
    </w:p>
    <w:p w:rsidR="00B64D06" w:rsidRDefault="00B64D06" w:rsidP="009B13F4">
      <w:pPr>
        <w:autoSpaceDE w:val="0"/>
        <w:autoSpaceDN w:val="0"/>
        <w:adjustRightInd w:val="0"/>
        <w:jc w:val="both"/>
        <w:rPr>
          <w:rFonts w:ascii="Arial" w:eastAsiaTheme="minorHAnsi" w:hAnsi="Arial" w:cs="Arial"/>
          <w:b/>
          <w:sz w:val="22"/>
          <w:szCs w:val="22"/>
          <w:lang w:eastAsia="en-US"/>
        </w:rPr>
      </w:pPr>
    </w:p>
    <w:p w:rsidR="00B64D06" w:rsidRDefault="00B64D06" w:rsidP="009B13F4">
      <w:pPr>
        <w:autoSpaceDE w:val="0"/>
        <w:autoSpaceDN w:val="0"/>
        <w:adjustRightInd w:val="0"/>
        <w:jc w:val="both"/>
        <w:rPr>
          <w:rFonts w:ascii="Arial" w:eastAsiaTheme="minorHAnsi" w:hAnsi="Arial" w:cs="Arial"/>
          <w:b/>
          <w:sz w:val="22"/>
          <w:szCs w:val="22"/>
          <w:lang w:eastAsia="en-US"/>
        </w:rPr>
      </w:pPr>
    </w:p>
    <w:p w:rsidR="00B64D06" w:rsidRDefault="00B64D06" w:rsidP="009B13F4">
      <w:pPr>
        <w:autoSpaceDE w:val="0"/>
        <w:autoSpaceDN w:val="0"/>
        <w:adjustRightInd w:val="0"/>
        <w:jc w:val="both"/>
        <w:rPr>
          <w:rFonts w:ascii="Arial" w:eastAsiaTheme="minorHAnsi" w:hAnsi="Arial" w:cs="Arial"/>
          <w:b/>
          <w:sz w:val="22"/>
          <w:szCs w:val="22"/>
          <w:lang w:eastAsia="en-US"/>
        </w:rPr>
      </w:pPr>
    </w:p>
    <w:p w:rsidR="00F95E8F" w:rsidRDefault="00F95E8F" w:rsidP="009B13F4">
      <w:pPr>
        <w:autoSpaceDE w:val="0"/>
        <w:autoSpaceDN w:val="0"/>
        <w:adjustRightInd w:val="0"/>
        <w:jc w:val="both"/>
        <w:rPr>
          <w:rFonts w:ascii="Arial" w:eastAsiaTheme="minorHAnsi" w:hAnsi="Arial" w:cs="Arial"/>
          <w:b/>
          <w:sz w:val="22"/>
          <w:szCs w:val="22"/>
          <w:lang w:eastAsia="en-US"/>
        </w:rPr>
      </w:pPr>
    </w:p>
    <w:p w:rsidR="00B64D06" w:rsidRDefault="00B64D06" w:rsidP="009B13F4">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2.1.-TOTAL DE CONSULTAS A PERSONA QUE RESULTARON POSITIVAS </w:t>
      </w:r>
    </w:p>
    <w:p w:rsidR="00B64D06" w:rsidRDefault="00B64D06" w:rsidP="00B64D06">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(Con grafica)</w:t>
      </w:r>
    </w:p>
    <w:p w:rsidR="00B64D06" w:rsidRDefault="00B64D06" w:rsidP="00B64D06">
      <w:pPr>
        <w:autoSpaceDE w:val="0"/>
        <w:autoSpaceDN w:val="0"/>
        <w:adjustRightInd w:val="0"/>
        <w:jc w:val="both"/>
        <w:rPr>
          <w:rFonts w:ascii="Arial" w:eastAsiaTheme="minorHAnsi" w:hAnsi="Arial" w:cs="Arial"/>
          <w:b/>
          <w:sz w:val="22"/>
          <w:szCs w:val="22"/>
          <w:lang w:eastAsia="en-US"/>
        </w:rPr>
      </w:pPr>
    </w:p>
    <w:p w:rsidR="00B64D06" w:rsidRDefault="00B64D06" w:rsidP="00B64D06">
      <w:pPr>
        <w:autoSpaceDE w:val="0"/>
        <w:autoSpaceDN w:val="0"/>
        <w:adjustRightInd w:val="0"/>
        <w:jc w:val="both"/>
        <w:rPr>
          <w:rFonts w:ascii="Arial" w:eastAsiaTheme="minorHAnsi" w:hAnsi="Arial" w:cs="Arial"/>
          <w:b/>
          <w:sz w:val="22"/>
          <w:szCs w:val="22"/>
          <w:lang w:eastAsia="en-US"/>
        </w:rPr>
      </w:pPr>
    </w:p>
    <w:p w:rsidR="00B64D06" w:rsidRDefault="00B64D06" w:rsidP="00B64D06">
      <w:pPr>
        <w:autoSpaceDE w:val="0"/>
        <w:autoSpaceDN w:val="0"/>
        <w:adjustRightInd w:val="0"/>
        <w:jc w:val="both"/>
        <w:rPr>
          <w:rFonts w:ascii="Arial" w:eastAsiaTheme="minorHAnsi" w:hAnsi="Arial" w:cs="Arial"/>
          <w:b/>
          <w:sz w:val="22"/>
          <w:szCs w:val="22"/>
          <w:lang w:eastAsia="en-US"/>
        </w:rPr>
      </w:pPr>
    </w:p>
    <w:p w:rsidR="00F95E8F" w:rsidRDefault="00F95E8F" w:rsidP="00B64D06">
      <w:pPr>
        <w:autoSpaceDE w:val="0"/>
        <w:autoSpaceDN w:val="0"/>
        <w:adjustRightInd w:val="0"/>
        <w:jc w:val="both"/>
        <w:rPr>
          <w:rFonts w:ascii="Arial" w:eastAsiaTheme="minorHAnsi" w:hAnsi="Arial" w:cs="Arial"/>
          <w:b/>
          <w:sz w:val="22"/>
          <w:szCs w:val="22"/>
          <w:lang w:eastAsia="en-US"/>
        </w:rPr>
      </w:pPr>
    </w:p>
    <w:p w:rsidR="00B64D06" w:rsidRDefault="00B64D06" w:rsidP="00B64D06">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3.-TOTAL DE IPH (informe policial homologado)</w:t>
      </w:r>
    </w:p>
    <w:p w:rsidR="00B64D06" w:rsidRPr="009B13F4" w:rsidRDefault="00B64D06" w:rsidP="009B13F4">
      <w:pPr>
        <w:autoSpaceDE w:val="0"/>
        <w:autoSpaceDN w:val="0"/>
        <w:adjustRightInd w:val="0"/>
        <w:jc w:val="both"/>
        <w:rPr>
          <w:rFonts w:ascii="Arial" w:eastAsiaTheme="minorHAnsi" w:hAnsi="Arial" w:cs="Arial"/>
          <w:b/>
          <w:sz w:val="22"/>
          <w:szCs w:val="22"/>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B70BC3" w:rsidP="002556A3">
      <w:pPr>
        <w:autoSpaceDE w:val="0"/>
        <w:autoSpaceDN w:val="0"/>
        <w:adjustRightInd w:val="0"/>
        <w:rPr>
          <w:rFonts w:ascii="Arial" w:eastAsiaTheme="minorHAnsi" w:hAnsi="Arial" w:cs="Arial"/>
          <w:sz w:val="16"/>
          <w:szCs w:val="16"/>
          <w:lang w:eastAsia="en-US"/>
        </w:rPr>
      </w:pPr>
      <w:r>
        <w:rPr>
          <w:rFonts w:ascii="Arial" w:eastAsiaTheme="minorHAnsi" w:hAnsi="Arial" w:cs="Arial"/>
          <w:noProof/>
          <w:sz w:val="16"/>
          <w:szCs w:val="16"/>
        </w:rPr>
        <w:drawing>
          <wp:anchor distT="0" distB="0" distL="114300" distR="114300" simplePos="0" relativeHeight="251667456" behindDoc="1" locked="0" layoutInCell="1" allowOverlap="1">
            <wp:simplePos x="0" y="0"/>
            <wp:positionH relativeFrom="column">
              <wp:posOffset>111125</wp:posOffset>
            </wp:positionH>
            <wp:positionV relativeFrom="paragraph">
              <wp:posOffset>94615</wp:posOffset>
            </wp:positionV>
            <wp:extent cx="5848350" cy="866775"/>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ECECEC"/>
                        </a:clrFrom>
                        <a:clrTo>
                          <a:srgbClr val="ECECEC">
                            <a:alpha val="0"/>
                          </a:srgbClr>
                        </a:clrTo>
                      </a:clrChange>
                      <a:grayscl/>
                    </a:blip>
                    <a:srcRect/>
                    <a:stretch>
                      <a:fillRect/>
                    </a:stretch>
                  </pic:blipFill>
                  <pic:spPr bwMode="auto">
                    <a:xfrm>
                      <a:off x="0" y="0"/>
                      <a:ext cx="5848350" cy="866775"/>
                    </a:xfrm>
                    <a:prstGeom prst="rect">
                      <a:avLst/>
                    </a:prstGeom>
                    <a:noFill/>
                    <a:ln w="9525">
                      <a:noFill/>
                      <a:miter lim="800000"/>
                      <a:headEnd/>
                      <a:tailEnd/>
                    </a:ln>
                  </pic:spPr>
                </pic:pic>
              </a:graphicData>
            </a:graphic>
          </wp:anchor>
        </w:drawing>
      </w: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8175D5" w:rsidP="002556A3">
      <w:pPr>
        <w:autoSpaceDE w:val="0"/>
        <w:autoSpaceDN w:val="0"/>
        <w:adjustRightInd w:val="0"/>
        <w:rPr>
          <w:rFonts w:ascii="Arial" w:eastAsiaTheme="minorHAnsi" w:hAnsi="Arial" w:cs="Arial"/>
          <w:sz w:val="16"/>
          <w:szCs w:val="16"/>
          <w:lang w:eastAsia="en-US"/>
        </w:rPr>
      </w:pPr>
      <w:r>
        <w:rPr>
          <w:rFonts w:ascii="Arial" w:eastAsiaTheme="minorHAnsi" w:hAnsi="Arial" w:cs="Arial"/>
          <w:noProof/>
          <w:sz w:val="16"/>
          <w:szCs w:val="16"/>
        </w:rPr>
        <w:drawing>
          <wp:anchor distT="0" distB="0" distL="114300" distR="114300" simplePos="0" relativeHeight="251677696" behindDoc="1" locked="0" layoutInCell="1" allowOverlap="1">
            <wp:simplePos x="0" y="0"/>
            <wp:positionH relativeFrom="column">
              <wp:posOffset>4397375</wp:posOffset>
            </wp:positionH>
            <wp:positionV relativeFrom="paragraph">
              <wp:posOffset>-742950</wp:posOffset>
            </wp:positionV>
            <wp:extent cx="971550" cy="8953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ECECEC"/>
                        </a:clrFrom>
                        <a:clrTo>
                          <a:srgbClr val="ECECEC">
                            <a:alpha val="0"/>
                          </a:srgbClr>
                        </a:clrTo>
                      </a:clrChange>
                      <a:duotone>
                        <a:prstClr val="black"/>
                        <a:schemeClr val="bg1">
                          <a:tint val="45000"/>
                          <a:satMod val="400000"/>
                        </a:schemeClr>
                      </a:duotone>
                    </a:blip>
                    <a:srcRect l="10891" r="30363" b="51370"/>
                    <a:stretch>
                      <a:fillRect/>
                    </a:stretch>
                  </pic:blipFill>
                  <pic:spPr bwMode="auto">
                    <a:xfrm>
                      <a:off x="0" y="0"/>
                      <a:ext cx="971550" cy="895350"/>
                    </a:xfrm>
                    <a:prstGeom prst="rect">
                      <a:avLst/>
                    </a:prstGeom>
                    <a:noFill/>
                    <a:ln w="9525">
                      <a:noFill/>
                      <a:miter lim="800000"/>
                      <a:headEnd/>
                      <a:tailEnd/>
                    </a:ln>
                  </pic:spPr>
                </pic:pic>
              </a:graphicData>
            </a:graphic>
          </wp:anchor>
        </w:drawing>
      </w:r>
    </w:p>
    <w:p w:rsidR="007D4D3A" w:rsidRPr="0033011E" w:rsidRDefault="007D4D3A" w:rsidP="0033011E">
      <w:pPr>
        <w:jc w:val="both"/>
        <w:outlineLvl w:val="0"/>
        <w:rPr>
          <w:rFonts w:ascii="Arial" w:hAnsi="Arial" w:cs="Arial"/>
          <w:color w:val="FF0000"/>
          <w:sz w:val="22"/>
          <w:szCs w:val="22"/>
        </w:rPr>
      </w:pPr>
      <w:r w:rsidRPr="0033011E">
        <w:rPr>
          <w:rFonts w:ascii="Arial" w:hAnsi="Arial" w:cs="Arial"/>
          <w:color w:val="FF0000"/>
          <w:sz w:val="22"/>
          <w:szCs w:val="22"/>
        </w:rPr>
        <w:t>Base Central Unidad de análisis</w:t>
      </w:r>
    </w:p>
    <w:p w:rsidR="00251D9E" w:rsidRPr="0033011E" w:rsidRDefault="00251D9E" w:rsidP="0033011E">
      <w:pPr>
        <w:jc w:val="both"/>
        <w:rPr>
          <w:rFonts w:ascii="Arial" w:hAnsi="Arial" w:cs="Arial"/>
          <w:b/>
          <w:sz w:val="22"/>
          <w:szCs w:val="22"/>
        </w:rPr>
      </w:pPr>
    </w:p>
    <w:p w:rsidR="007D4D3A" w:rsidRPr="0033011E" w:rsidRDefault="007D4D3A" w:rsidP="0033011E">
      <w:pPr>
        <w:jc w:val="both"/>
        <w:rPr>
          <w:rFonts w:ascii="Arial" w:hAnsi="Arial" w:cs="Arial"/>
          <w:b/>
          <w:i/>
          <w:sz w:val="22"/>
          <w:szCs w:val="22"/>
        </w:rPr>
      </w:pPr>
      <w:r w:rsidRPr="0033011E">
        <w:rPr>
          <w:rFonts w:ascii="Arial" w:hAnsi="Arial" w:cs="Arial"/>
          <w:b/>
          <w:sz w:val="22"/>
          <w:szCs w:val="22"/>
        </w:rPr>
        <w:t>1.-</w:t>
      </w:r>
      <w:r w:rsidRPr="0033011E">
        <w:rPr>
          <w:rFonts w:ascii="Arial" w:hAnsi="Arial" w:cs="Arial"/>
          <w:sz w:val="22"/>
          <w:szCs w:val="22"/>
        </w:rPr>
        <w:t>En el intercambio de información entre los cuerpos de policía de los tres órdenes de gobierno, así como de la consolidación del sistema único de información criminal “SUIC”, para concentrar y compartir datos relevantes del fenómeno delictivo, la unidad de análisis municipal de forma sistematizada y o</w:t>
      </w:r>
      <w:r w:rsidR="00251D9E" w:rsidRPr="0033011E">
        <w:rPr>
          <w:rFonts w:ascii="Arial" w:hAnsi="Arial" w:cs="Arial"/>
          <w:sz w:val="22"/>
          <w:szCs w:val="22"/>
        </w:rPr>
        <w:t>rdenada r</w:t>
      </w:r>
      <w:r w:rsidR="0033011E" w:rsidRPr="0033011E">
        <w:rPr>
          <w:rFonts w:ascii="Arial" w:hAnsi="Arial" w:cs="Arial"/>
          <w:sz w:val="22"/>
          <w:szCs w:val="22"/>
        </w:rPr>
        <w:t xml:space="preserve">ealizo </w:t>
      </w:r>
      <w:r w:rsidR="0033011E" w:rsidRPr="0033011E">
        <w:rPr>
          <w:rFonts w:ascii="Arial" w:hAnsi="Arial" w:cs="Arial"/>
          <w:b/>
          <w:i/>
          <w:sz w:val="22"/>
          <w:szCs w:val="22"/>
        </w:rPr>
        <w:t>De mayo-Dic. 2015 en comparación de Ene-a lo que va de octubre 2016</w:t>
      </w:r>
      <w:r w:rsidRPr="0033011E">
        <w:rPr>
          <w:rFonts w:ascii="Arial" w:hAnsi="Arial" w:cs="Arial"/>
          <w:b/>
          <w:i/>
          <w:sz w:val="22"/>
          <w:szCs w:val="22"/>
        </w:rPr>
        <w:t>:</w:t>
      </w:r>
    </w:p>
    <w:p w:rsidR="007D4D3A" w:rsidRDefault="007D4D3A" w:rsidP="007D4D3A">
      <w:pPr>
        <w:autoSpaceDE w:val="0"/>
        <w:autoSpaceDN w:val="0"/>
        <w:adjustRightInd w:val="0"/>
        <w:jc w:val="center"/>
        <w:outlineLvl w:val="0"/>
        <w:rPr>
          <w:rFonts w:ascii="Arial" w:hAnsi="Arial" w:cs="Arial"/>
          <w:b/>
          <w:color w:val="FF0000"/>
        </w:rPr>
      </w:pPr>
    </w:p>
    <w:p w:rsidR="0025598C" w:rsidRDefault="0025598C" w:rsidP="0025598C">
      <w:pPr>
        <w:autoSpaceDE w:val="0"/>
        <w:autoSpaceDN w:val="0"/>
        <w:adjustRightInd w:val="0"/>
        <w:outlineLvl w:val="0"/>
        <w:rPr>
          <w:rFonts w:ascii="Arial" w:hAnsi="Arial" w:cs="Arial"/>
          <w:b/>
          <w:color w:val="FF0000"/>
        </w:rPr>
      </w:pPr>
    </w:p>
    <w:p w:rsidR="007D4D3A" w:rsidRPr="008706B5" w:rsidRDefault="007D4D3A" w:rsidP="0025598C">
      <w:pPr>
        <w:autoSpaceDE w:val="0"/>
        <w:autoSpaceDN w:val="0"/>
        <w:adjustRightInd w:val="0"/>
        <w:outlineLvl w:val="0"/>
        <w:rPr>
          <w:rFonts w:ascii="Arial" w:hAnsi="Arial" w:cs="Arial"/>
          <w:b/>
        </w:rPr>
      </w:pPr>
      <w:r w:rsidRPr="00CC66CC">
        <w:rPr>
          <w:rFonts w:ascii="Arial" w:hAnsi="Arial" w:cs="Arial"/>
          <w:b/>
          <w:color w:val="FF0000"/>
        </w:rPr>
        <w:t>CONSULTAS</w:t>
      </w:r>
    </w:p>
    <w:tbl>
      <w:tblPr>
        <w:tblW w:w="16261" w:type="dxa"/>
        <w:tblInd w:w="70" w:type="dxa"/>
        <w:tblCellMar>
          <w:left w:w="70" w:type="dxa"/>
          <w:right w:w="70" w:type="dxa"/>
        </w:tblCellMar>
        <w:tblLook w:val="04A0"/>
      </w:tblPr>
      <w:tblGrid>
        <w:gridCol w:w="1216"/>
        <w:gridCol w:w="8430"/>
        <w:gridCol w:w="1216"/>
        <w:gridCol w:w="1340"/>
        <w:gridCol w:w="1216"/>
        <w:gridCol w:w="1216"/>
        <w:gridCol w:w="1216"/>
        <w:gridCol w:w="1216"/>
      </w:tblGrid>
      <w:tr w:rsidR="007D4D3A" w:rsidRPr="0064287C" w:rsidTr="0025598C">
        <w:trPr>
          <w:trHeight w:val="300"/>
        </w:trPr>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7625" w:type="dxa"/>
            <w:tcBorders>
              <w:top w:val="nil"/>
              <w:left w:val="nil"/>
              <w:bottom w:val="nil"/>
              <w:right w:val="nil"/>
            </w:tcBorders>
            <w:shd w:val="clear" w:color="auto" w:fill="auto"/>
            <w:noWrap/>
            <w:vAlign w:val="bottom"/>
            <w:hideMark/>
          </w:tcPr>
          <w:p w:rsidR="007D4D3A" w:rsidRPr="0064287C" w:rsidRDefault="0025598C" w:rsidP="00F1703B">
            <w:pPr>
              <w:rPr>
                <w:rFonts w:ascii="Calibri" w:hAnsi="Calibri"/>
                <w:color w:val="000000"/>
              </w:rPr>
            </w:pPr>
            <w:r>
              <w:rPr>
                <w:noProof/>
              </w:rPr>
              <w:drawing>
                <wp:anchor distT="0" distB="0" distL="114300" distR="114300" simplePos="0" relativeHeight="251682816" behindDoc="0" locked="0" layoutInCell="1" allowOverlap="1">
                  <wp:simplePos x="0" y="0"/>
                  <wp:positionH relativeFrom="column">
                    <wp:posOffset>-47625</wp:posOffset>
                  </wp:positionH>
                  <wp:positionV relativeFrom="paragraph">
                    <wp:posOffset>-355600</wp:posOffset>
                  </wp:positionV>
                  <wp:extent cx="5264150" cy="3098800"/>
                  <wp:effectExtent l="0" t="0" r="0" b="6350"/>
                  <wp:wrapTopAndBottom/>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340"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bl>
            <w:tblPr>
              <w:tblW w:w="0" w:type="auto"/>
              <w:tblCellSpacing w:w="0" w:type="dxa"/>
              <w:tblCellMar>
                <w:left w:w="0" w:type="dxa"/>
                <w:right w:w="0" w:type="dxa"/>
              </w:tblCellMar>
              <w:tblLook w:val="04A0"/>
            </w:tblPr>
            <w:tblGrid>
              <w:gridCol w:w="1200"/>
            </w:tblGrid>
            <w:tr w:rsidR="007D4D3A" w:rsidRPr="0064287C" w:rsidTr="00F1703B">
              <w:trPr>
                <w:trHeight w:val="300"/>
                <w:tblCellSpacing w:w="0" w:type="dxa"/>
              </w:trPr>
              <w:tc>
                <w:tcPr>
                  <w:tcW w:w="1200"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r>
          </w:tbl>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r>
      <w:tr w:rsidR="007D4D3A" w:rsidRPr="0064287C" w:rsidTr="0033011E">
        <w:trPr>
          <w:trHeight w:val="80"/>
        </w:trPr>
        <w:tc>
          <w:tcPr>
            <w:tcW w:w="1216" w:type="dxa"/>
            <w:tcBorders>
              <w:top w:val="nil"/>
              <w:left w:val="nil"/>
              <w:bottom w:val="nil"/>
              <w:right w:val="nil"/>
            </w:tcBorders>
            <w:shd w:val="clear" w:color="auto" w:fill="auto"/>
            <w:noWrap/>
            <w:vAlign w:val="bottom"/>
            <w:hideMark/>
          </w:tcPr>
          <w:p w:rsidR="007D4D3A" w:rsidRDefault="007D4D3A" w:rsidP="00F1703B">
            <w:pPr>
              <w:rPr>
                <w:rFonts w:ascii="Calibri" w:hAnsi="Calibri"/>
                <w:color w:val="000000"/>
              </w:rPr>
            </w:pPr>
          </w:p>
          <w:p w:rsidR="0033011E" w:rsidRDefault="0033011E" w:rsidP="00F1703B">
            <w:pPr>
              <w:rPr>
                <w:rFonts w:ascii="Calibri" w:hAnsi="Calibri"/>
                <w:color w:val="000000"/>
              </w:rPr>
            </w:pPr>
          </w:p>
          <w:p w:rsidR="0033011E" w:rsidRDefault="0033011E" w:rsidP="00F1703B">
            <w:pPr>
              <w:rPr>
                <w:rFonts w:ascii="Calibri" w:hAnsi="Calibri"/>
                <w:color w:val="000000"/>
              </w:rPr>
            </w:pPr>
          </w:p>
          <w:p w:rsidR="0033011E" w:rsidRPr="0064287C" w:rsidRDefault="0033011E" w:rsidP="00F1703B">
            <w:pPr>
              <w:rPr>
                <w:rFonts w:ascii="Calibri" w:hAnsi="Calibri"/>
                <w:color w:val="000000"/>
              </w:rPr>
            </w:pPr>
          </w:p>
        </w:tc>
        <w:tc>
          <w:tcPr>
            <w:tcW w:w="7625"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340"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r>
      <w:tr w:rsidR="007D4D3A" w:rsidRPr="0064287C" w:rsidTr="0033011E">
        <w:trPr>
          <w:trHeight w:val="300"/>
        </w:trPr>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7625"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340"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64287C" w:rsidRDefault="007D4D3A" w:rsidP="00F1703B">
            <w:pPr>
              <w:rPr>
                <w:rFonts w:ascii="Calibri" w:hAnsi="Calibri"/>
                <w:color w:val="000000"/>
              </w:rPr>
            </w:pPr>
          </w:p>
        </w:tc>
      </w:tr>
    </w:tbl>
    <w:p w:rsidR="007D4D3A" w:rsidRPr="00FB225D" w:rsidRDefault="0033011E" w:rsidP="003C463C">
      <w:pPr>
        <w:outlineLvl w:val="0"/>
        <w:rPr>
          <w:rFonts w:ascii="Arial" w:hAnsi="Arial" w:cs="Arial"/>
          <w:b/>
        </w:rPr>
      </w:pPr>
      <w:r w:rsidRPr="00FB225D">
        <w:rPr>
          <w:rFonts w:ascii="Arial" w:hAnsi="Arial" w:cs="Arial"/>
          <w:b/>
        </w:rPr>
        <w:t>CONSULTASPOSITIVAS</w:t>
      </w:r>
      <w:r w:rsidRPr="004B2CC4">
        <w:rPr>
          <w:rFonts w:ascii="Arial" w:hAnsi="Arial" w:cs="Arial"/>
          <w:b/>
          <w:color w:val="FF0000"/>
        </w:rPr>
        <w:t xml:space="preserve"> VEHICULOS</w:t>
      </w:r>
    </w:p>
    <w:tbl>
      <w:tblPr>
        <w:tblW w:w="0" w:type="auto"/>
        <w:jc w:val="center"/>
        <w:tblCellMar>
          <w:left w:w="70" w:type="dxa"/>
          <w:right w:w="70" w:type="dxa"/>
        </w:tblCellMar>
        <w:tblLook w:val="04A0"/>
      </w:tblPr>
      <w:tblGrid>
        <w:gridCol w:w="146"/>
        <w:gridCol w:w="146"/>
        <w:gridCol w:w="146"/>
        <w:gridCol w:w="146"/>
        <w:gridCol w:w="146"/>
      </w:tblGrid>
      <w:tr w:rsidR="007D4D3A" w:rsidRPr="00CA1598" w:rsidTr="00F1703B">
        <w:trPr>
          <w:trHeight w:val="300"/>
          <w:jc w:val="center"/>
        </w:trPr>
        <w:tc>
          <w:tcPr>
            <w:tcW w:w="0" w:type="auto"/>
            <w:tcBorders>
              <w:top w:val="nil"/>
              <w:left w:val="nil"/>
              <w:bottom w:val="nil"/>
              <w:right w:val="nil"/>
            </w:tcBorders>
            <w:shd w:val="clear" w:color="auto" w:fill="auto"/>
            <w:noWrap/>
            <w:vAlign w:val="bottom"/>
            <w:hideMark/>
          </w:tcPr>
          <w:p w:rsidR="007D4D3A" w:rsidRPr="00177191" w:rsidRDefault="007D4D3A" w:rsidP="00F1703B">
            <w:pPr>
              <w:rPr>
                <w:rFonts w:ascii="Arial" w:hAnsi="Arial" w:cs="Arial"/>
                <w:color w:val="000000"/>
              </w:rPr>
            </w:pPr>
          </w:p>
        </w:tc>
        <w:tc>
          <w:tcPr>
            <w:tcW w:w="0" w:type="auto"/>
            <w:tcBorders>
              <w:top w:val="nil"/>
              <w:left w:val="nil"/>
              <w:bottom w:val="nil"/>
              <w:right w:val="nil"/>
            </w:tcBorders>
            <w:shd w:val="clear" w:color="auto" w:fill="auto"/>
            <w:noWrap/>
            <w:vAlign w:val="bottom"/>
            <w:hideMark/>
          </w:tcPr>
          <w:p w:rsidR="007D4D3A" w:rsidRPr="00177191" w:rsidRDefault="007D4D3A" w:rsidP="00F1703B">
            <w:pPr>
              <w:rPr>
                <w:rFonts w:ascii="Arial" w:hAnsi="Arial" w:cs="Arial"/>
                <w:color w:val="000000"/>
              </w:rPr>
            </w:pPr>
          </w:p>
        </w:tc>
        <w:tc>
          <w:tcPr>
            <w:tcW w:w="0" w:type="auto"/>
            <w:tcBorders>
              <w:top w:val="nil"/>
              <w:left w:val="nil"/>
              <w:bottom w:val="nil"/>
              <w:right w:val="nil"/>
            </w:tcBorders>
            <w:shd w:val="clear" w:color="auto" w:fill="auto"/>
            <w:noWrap/>
            <w:vAlign w:val="bottom"/>
            <w:hideMark/>
          </w:tcPr>
          <w:p w:rsidR="007D4D3A" w:rsidRPr="00CA1598" w:rsidRDefault="007D4D3A" w:rsidP="00F1703B">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7D4D3A" w:rsidRPr="00CA1598" w:rsidRDefault="007D4D3A" w:rsidP="00F1703B">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7D4D3A" w:rsidRPr="00CA1598" w:rsidRDefault="007D4D3A" w:rsidP="00F1703B">
            <w:pPr>
              <w:rPr>
                <w:rFonts w:ascii="Calibri" w:hAnsi="Calibri" w:cs="Calibri"/>
                <w:color w:val="000000"/>
              </w:rPr>
            </w:pPr>
          </w:p>
        </w:tc>
      </w:tr>
    </w:tbl>
    <w:p w:rsidR="00B70BC3" w:rsidRDefault="00B70BC3" w:rsidP="007D4D3A">
      <w:pPr>
        <w:jc w:val="both"/>
        <w:rPr>
          <w:rFonts w:ascii="Arial" w:hAnsi="Arial" w:cs="Arial"/>
          <w:b/>
          <w:sz w:val="22"/>
          <w:szCs w:val="22"/>
        </w:rPr>
      </w:pPr>
    </w:p>
    <w:p w:rsidR="00B70BC3" w:rsidRDefault="00B70BC3" w:rsidP="007D4D3A">
      <w:pPr>
        <w:jc w:val="both"/>
        <w:rPr>
          <w:rFonts w:ascii="Arial" w:hAnsi="Arial" w:cs="Arial"/>
          <w:b/>
          <w:sz w:val="22"/>
          <w:szCs w:val="22"/>
        </w:rPr>
      </w:pPr>
    </w:p>
    <w:p w:rsidR="007D4D3A" w:rsidRPr="007D4D3A" w:rsidRDefault="007D4D3A" w:rsidP="007D4D3A">
      <w:pPr>
        <w:jc w:val="both"/>
        <w:rPr>
          <w:rFonts w:ascii="Arial" w:hAnsi="Arial" w:cs="Arial"/>
          <w:sz w:val="22"/>
          <w:szCs w:val="22"/>
        </w:rPr>
      </w:pPr>
      <w:r w:rsidRPr="007D4D3A">
        <w:rPr>
          <w:rFonts w:ascii="Arial" w:hAnsi="Arial" w:cs="Arial"/>
          <w:b/>
          <w:sz w:val="22"/>
          <w:szCs w:val="22"/>
        </w:rPr>
        <w:t xml:space="preserve">1.1.- </w:t>
      </w:r>
      <w:r w:rsidRPr="007D4D3A">
        <w:rPr>
          <w:rFonts w:ascii="Arial" w:hAnsi="Arial" w:cs="Arial"/>
          <w:sz w:val="22"/>
          <w:szCs w:val="22"/>
        </w:rPr>
        <w:t>Los Métodos y Técnicas de trabajo que conducen a la realización del total de consultas a vehículo, solicitadas por medio del despliegue operativo a</w:t>
      </w:r>
      <w:r w:rsidR="00251D9E">
        <w:rPr>
          <w:rFonts w:ascii="Arial" w:hAnsi="Arial" w:cs="Arial"/>
          <w:sz w:val="22"/>
          <w:szCs w:val="22"/>
        </w:rPr>
        <w:t xml:space="preserve"> esta uni</w:t>
      </w:r>
      <w:r w:rsidR="0033011E">
        <w:rPr>
          <w:rFonts w:ascii="Arial" w:hAnsi="Arial" w:cs="Arial"/>
          <w:sz w:val="22"/>
          <w:szCs w:val="22"/>
        </w:rPr>
        <w:t>dad de análisis De</w:t>
      </w:r>
      <w:r w:rsidR="0033011E" w:rsidRPr="0033011E">
        <w:rPr>
          <w:rFonts w:ascii="Arial" w:hAnsi="Arial" w:cs="Arial"/>
          <w:b/>
          <w:i/>
          <w:sz w:val="22"/>
          <w:szCs w:val="22"/>
        </w:rPr>
        <w:t xml:space="preserve"> mayo-Dic. 2015 en comparación de Ene-a lo que va de octubre 2016:</w:t>
      </w:r>
    </w:p>
    <w:p w:rsidR="0033011E" w:rsidRDefault="0033011E" w:rsidP="007D4D3A">
      <w:pPr>
        <w:jc w:val="both"/>
        <w:rPr>
          <w:rFonts w:ascii="Arial" w:hAnsi="Arial" w:cs="Arial"/>
          <w:sz w:val="22"/>
          <w:szCs w:val="22"/>
        </w:rPr>
      </w:pPr>
    </w:p>
    <w:p w:rsidR="007D4D3A" w:rsidRPr="007F5E77" w:rsidRDefault="007E216B" w:rsidP="0033011E">
      <w:pPr>
        <w:rPr>
          <w:rFonts w:ascii="Arial" w:hAnsi="Arial" w:cs="Arial"/>
        </w:rPr>
      </w:pPr>
      <w:r>
        <w:rPr>
          <w:noProof/>
        </w:rPr>
        <w:drawing>
          <wp:anchor distT="0" distB="0" distL="114300" distR="114300" simplePos="0" relativeHeight="251683840" behindDoc="0" locked="0" layoutInCell="1" allowOverlap="1">
            <wp:simplePos x="0" y="0"/>
            <wp:positionH relativeFrom="column">
              <wp:posOffset>2333625</wp:posOffset>
            </wp:positionH>
            <wp:positionV relativeFrom="paragraph">
              <wp:posOffset>854710</wp:posOffset>
            </wp:positionV>
            <wp:extent cx="3162300" cy="1504950"/>
            <wp:effectExtent l="0" t="0" r="0" b="0"/>
            <wp:wrapTopAndBottom/>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D4D3A" w:rsidRPr="009A5A9C">
        <w:rPr>
          <w:rFonts w:ascii="Arial" w:hAnsi="Arial" w:cs="Arial"/>
          <w:b/>
          <w:color w:val="FF0000"/>
        </w:rPr>
        <w:t>TOTALES</w:t>
      </w:r>
    </w:p>
    <w:tbl>
      <w:tblPr>
        <w:tblW w:w="7880" w:type="dxa"/>
        <w:tblInd w:w="90" w:type="dxa"/>
        <w:tblCellMar>
          <w:left w:w="70" w:type="dxa"/>
          <w:right w:w="70" w:type="dxa"/>
        </w:tblCellMar>
        <w:tblLook w:val="04A0"/>
      </w:tblPr>
      <w:tblGrid>
        <w:gridCol w:w="1763"/>
        <w:gridCol w:w="1129"/>
        <w:gridCol w:w="1340"/>
        <w:gridCol w:w="1216"/>
        <w:gridCol w:w="1216"/>
        <w:gridCol w:w="1216"/>
      </w:tblGrid>
      <w:tr w:rsidR="007D4D3A" w:rsidRPr="00FA4646" w:rsidTr="00B8044B">
        <w:trPr>
          <w:trHeight w:val="300"/>
        </w:trPr>
        <w:tc>
          <w:tcPr>
            <w:tcW w:w="1763" w:type="dxa"/>
            <w:tcBorders>
              <w:top w:val="nil"/>
              <w:left w:val="nil"/>
              <w:bottom w:val="nil"/>
              <w:right w:val="nil"/>
            </w:tcBorders>
            <w:shd w:val="clear" w:color="auto" w:fill="auto"/>
            <w:noWrap/>
            <w:vAlign w:val="bottom"/>
            <w:hideMark/>
          </w:tcPr>
          <w:p w:rsidR="007D4D3A" w:rsidRPr="00FA4646" w:rsidRDefault="00B70BC3" w:rsidP="00F1703B">
            <w:pPr>
              <w:jc w:val="center"/>
              <w:rPr>
                <w:rFonts w:ascii="Calibri" w:hAnsi="Calibri"/>
                <w:b/>
                <w:bCs/>
                <w:color w:val="000000"/>
              </w:rPr>
            </w:pPr>
            <w:r>
              <w:rPr>
                <w:rFonts w:ascii="Calibri" w:hAnsi="Calibri"/>
                <w:b/>
                <w:bCs/>
                <w:color w:val="000000"/>
              </w:rPr>
              <w:t>MES</w:t>
            </w:r>
          </w:p>
        </w:tc>
        <w:tc>
          <w:tcPr>
            <w:tcW w:w="1129" w:type="dxa"/>
            <w:tcBorders>
              <w:top w:val="nil"/>
              <w:left w:val="nil"/>
              <w:bottom w:val="nil"/>
              <w:right w:val="nil"/>
            </w:tcBorders>
            <w:shd w:val="clear" w:color="auto" w:fill="auto"/>
            <w:noWrap/>
            <w:vAlign w:val="bottom"/>
            <w:hideMark/>
          </w:tcPr>
          <w:p w:rsidR="007D4D3A" w:rsidRPr="00FA4646" w:rsidRDefault="00B70BC3" w:rsidP="00F1703B">
            <w:pPr>
              <w:jc w:val="center"/>
              <w:rPr>
                <w:rFonts w:ascii="Calibri" w:hAnsi="Calibri"/>
                <w:b/>
                <w:bCs/>
                <w:color w:val="000000"/>
              </w:rPr>
            </w:pPr>
            <w:r>
              <w:rPr>
                <w:rFonts w:ascii="Calibri" w:hAnsi="Calibri"/>
                <w:b/>
                <w:bCs/>
                <w:color w:val="000000"/>
              </w:rPr>
              <w:t>TOTAL</w:t>
            </w:r>
          </w:p>
        </w:tc>
        <w:tc>
          <w:tcPr>
            <w:tcW w:w="1340" w:type="dxa"/>
            <w:tcBorders>
              <w:top w:val="nil"/>
              <w:left w:val="nil"/>
              <w:bottom w:val="nil"/>
              <w:right w:val="nil"/>
            </w:tcBorders>
            <w:shd w:val="clear" w:color="auto" w:fill="auto"/>
            <w:noWrap/>
            <w:vAlign w:val="bottom"/>
            <w:hideMark/>
          </w:tcPr>
          <w:p w:rsidR="007D4D3A" w:rsidRPr="00FA4646"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FA4646"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FA4646"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FA4646" w:rsidRDefault="007D4D3A" w:rsidP="00F1703B">
            <w:pPr>
              <w:rPr>
                <w:rFonts w:ascii="Calibri" w:hAnsi="Calibri"/>
                <w:color w:val="000000"/>
              </w:rPr>
            </w:pPr>
          </w:p>
        </w:tc>
      </w:tr>
      <w:tr w:rsidR="007D4D3A" w:rsidRPr="00FA4646" w:rsidTr="00F84A0E">
        <w:trPr>
          <w:trHeight w:val="300"/>
        </w:trPr>
        <w:tc>
          <w:tcPr>
            <w:tcW w:w="17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D4D3A" w:rsidRPr="00FA4646" w:rsidRDefault="0033011E" w:rsidP="00B70BC3">
            <w:pPr>
              <w:rPr>
                <w:rFonts w:ascii="Calibri" w:hAnsi="Calibri"/>
                <w:b/>
                <w:bCs/>
                <w:color w:val="000000"/>
              </w:rPr>
            </w:pPr>
            <w:r>
              <w:rPr>
                <w:rFonts w:ascii="Calibri" w:hAnsi="Calibri"/>
                <w:b/>
                <w:bCs/>
                <w:color w:val="000000"/>
              </w:rPr>
              <w:t>Mayó-Dic 2015</w:t>
            </w:r>
          </w:p>
        </w:tc>
        <w:tc>
          <w:tcPr>
            <w:tcW w:w="1129" w:type="dxa"/>
            <w:tcBorders>
              <w:top w:val="single" w:sz="4" w:space="0" w:color="auto"/>
              <w:left w:val="nil"/>
              <w:bottom w:val="single" w:sz="4" w:space="0" w:color="auto"/>
              <w:right w:val="single" w:sz="4" w:space="0" w:color="auto"/>
            </w:tcBorders>
            <w:shd w:val="clear" w:color="auto" w:fill="0070C0"/>
            <w:noWrap/>
            <w:vAlign w:val="bottom"/>
          </w:tcPr>
          <w:p w:rsidR="007D4D3A" w:rsidRPr="007E216B" w:rsidRDefault="0025598C" w:rsidP="00F1703B">
            <w:pPr>
              <w:jc w:val="center"/>
              <w:rPr>
                <w:rFonts w:ascii="Calibri" w:hAnsi="Calibri"/>
                <w:b/>
                <w:bCs/>
                <w:color w:val="FFFFFF" w:themeColor="background1"/>
              </w:rPr>
            </w:pPr>
            <w:r w:rsidRPr="007E216B">
              <w:rPr>
                <w:rFonts w:ascii="Calibri" w:hAnsi="Calibri"/>
                <w:b/>
                <w:bCs/>
                <w:color w:val="FFFFFF" w:themeColor="background1"/>
              </w:rPr>
              <w:t>93</w:t>
            </w:r>
          </w:p>
        </w:tc>
        <w:tc>
          <w:tcPr>
            <w:tcW w:w="1340" w:type="dxa"/>
            <w:tcBorders>
              <w:top w:val="nil"/>
              <w:left w:val="nil"/>
              <w:bottom w:val="nil"/>
              <w:right w:val="nil"/>
            </w:tcBorders>
            <w:shd w:val="clear" w:color="auto" w:fill="auto"/>
            <w:noWrap/>
            <w:vAlign w:val="bottom"/>
            <w:hideMark/>
          </w:tcPr>
          <w:p w:rsidR="007D4D3A" w:rsidRPr="00FA4646"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FA4646"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FA4646"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FA4646" w:rsidRDefault="007D4D3A" w:rsidP="00F1703B">
            <w:pPr>
              <w:rPr>
                <w:rFonts w:ascii="Calibri" w:hAnsi="Calibri"/>
                <w:color w:val="000000"/>
              </w:rPr>
            </w:pPr>
          </w:p>
        </w:tc>
      </w:tr>
      <w:tr w:rsidR="007D4D3A" w:rsidRPr="00FA4646" w:rsidTr="00F84A0E">
        <w:trPr>
          <w:trHeight w:val="300"/>
        </w:trPr>
        <w:tc>
          <w:tcPr>
            <w:tcW w:w="1763" w:type="dxa"/>
            <w:tcBorders>
              <w:top w:val="nil"/>
              <w:left w:val="single" w:sz="4" w:space="0" w:color="auto"/>
              <w:bottom w:val="single" w:sz="4" w:space="0" w:color="auto"/>
              <w:right w:val="single" w:sz="4" w:space="0" w:color="auto"/>
            </w:tcBorders>
            <w:shd w:val="clear" w:color="000000" w:fill="FFFFFF"/>
            <w:noWrap/>
            <w:vAlign w:val="bottom"/>
          </w:tcPr>
          <w:p w:rsidR="007D4D3A" w:rsidRPr="00FA4646" w:rsidRDefault="006A605B" w:rsidP="00B70BC3">
            <w:pPr>
              <w:rPr>
                <w:rFonts w:ascii="Calibri" w:hAnsi="Calibri"/>
                <w:b/>
                <w:bCs/>
                <w:color w:val="000000"/>
              </w:rPr>
            </w:pPr>
            <w:r>
              <w:rPr>
                <w:rFonts w:ascii="Calibri" w:hAnsi="Calibri"/>
                <w:b/>
                <w:bCs/>
                <w:color w:val="000000"/>
              </w:rPr>
              <w:t>Enero-Oct  2016</w:t>
            </w:r>
          </w:p>
        </w:tc>
        <w:tc>
          <w:tcPr>
            <w:tcW w:w="1129" w:type="dxa"/>
            <w:tcBorders>
              <w:top w:val="nil"/>
              <w:left w:val="nil"/>
              <w:bottom w:val="single" w:sz="4" w:space="0" w:color="auto"/>
              <w:right w:val="single" w:sz="4" w:space="0" w:color="auto"/>
            </w:tcBorders>
            <w:shd w:val="clear" w:color="auto" w:fill="F79646" w:themeFill="accent6"/>
            <w:noWrap/>
            <w:vAlign w:val="bottom"/>
          </w:tcPr>
          <w:p w:rsidR="007D4D3A" w:rsidRPr="007E216B" w:rsidRDefault="0025598C" w:rsidP="00F1703B">
            <w:pPr>
              <w:jc w:val="center"/>
              <w:rPr>
                <w:rFonts w:ascii="Calibri" w:hAnsi="Calibri"/>
                <w:b/>
                <w:bCs/>
                <w:color w:val="FFFFFF" w:themeColor="background1"/>
              </w:rPr>
            </w:pPr>
            <w:r w:rsidRPr="007E216B">
              <w:rPr>
                <w:rFonts w:ascii="Calibri" w:hAnsi="Calibri"/>
                <w:b/>
                <w:bCs/>
                <w:color w:val="FFFFFF" w:themeColor="background1"/>
              </w:rPr>
              <w:t>83</w:t>
            </w:r>
          </w:p>
        </w:tc>
        <w:tc>
          <w:tcPr>
            <w:tcW w:w="1340" w:type="dxa"/>
            <w:tcBorders>
              <w:top w:val="nil"/>
              <w:left w:val="nil"/>
              <w:bottom w:val="nil"/>
              <w:right w:val="nil"/>
            </w:tcBorders>
            <w:shd w:val="clear" w:color="auto" w:fill="auto"/>
            <w:noWrap/>
            <w:vAlign w:val="bottom"/>
            <w:hideMark/>
          </w:tcPr>
          <w:p w:rsidR="007D4D3A" w:rsidRPr="00FA4646"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FA4646"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FA4646" w:rsidRDefault="007D4D3A"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7D4D3A" w:rsidRPr="00FA4646" w:rsidRDefault="007D4D3A" w:rsidP="00F1703B">
            <w:pPr>
              <w:rPr>
                <w:rFonts w:ascii="Calibri" w:hAnsi="Calibri"/>
                <w:color w:val="000000"/>
              </w:rPr>
            </w:pPr>
          </w:p>
        </w:tc>
      </w:tr>
    </w:tbl>
    <w:p w:rsidR="00CC15ED" w:rsidRDefault="00CC15ED" w:rsidP="007D4D3A">
      <w:pPr>
        <w:tabs>
          <w:tab w:val="left" w:pos="1560"/>
          <w:tab w:val="left" w:pos="2268"/>
        </w:tabs>
        <w:autoSpaceDE w:val="0"/>
        <w:autoSpaceDN w:val="0"/>
        <w:adjustRightInd w:val="0"/>
        <w:jc w:val="both"/>
        <w:rPr>
          <w:rFonts w:ascii="Arial" w:hAnsi="Arial" w:cs="Arial"/>
          <w:b/>
        </w:rPr>
      </w:pPr>
    </w:p>
    <w:p w:rsidR="007D4D3A" w:rsidRDefault="00CC15ED" w:rsidP="007D4D3A">
      <w:pPr>
        <w:tabs>
          <w:tab w:val="left" w:pos="1560"/>
          <w:tab w:val="left" w:pos="2268"/>
        </w:tabs>
        <w:autoSpaceDE w:val="0"/>
        <w:autoSpaceDN w:val="0"/>
        <w:adjustRightInd w:val="0"/>
        <w:jc w:val="both"/>
        <w:rPr>
          <w:rFonts w:ascii="Arial" w:hAnsi="Arial" w:cs="Arial"/>
        </w:rPr>
      </w:pPr>
      <w:r>
        <w:rPr>
          <w:rFonts w:ascii="Arial" w:hAnsi="Arial" w:cs="Arial"/>
          <w:b/>
          <w:noProof/>
        </w:rPr>
        <w:drawing>
          <wp:anchor distT="0" distB="0" distL="114300" distR="114300" simplePos="0" relativeHeight="251679744" behindDoc="1" locked="0" layoutInCell="1" allowOverlap="1">
            <wp:simplePos x="0" y="0"/>
            <wp:positionH relativeFrom="column">
              <wp:posOffset>4464050</wp:posOffset>
            </wp:positionH>
            <wp:positionV relativeFrom="paragraph">
              <wp:posOffset>-971550</wp:posOffset>
            </wp:positionV>
            <wp:extent cx="971550" cy="895350"/>
            <wp:effectExtent l="0" t="0" r="0"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ECECEC"/>
                        </a:clrFrom>
                        <a:clrTo>
                          <a:srgbClr val="ECECEC">
                            <a:alpha val="0"/>
                          </a:srgbClr>
                        </a:clrTo>
                      </a:clrChange>
                      <a:duotone>
                        <a:prstClr val="black"/>
                        <a:schemeClr val="bg1">
                          <a:tint val="45000"/>
                          <a:satMod val="400000"/>
                        </a:schemeClr>
                      </a:duotone>
                    </a:blip>
                    <a:srcRect l="10891" r="30363" b="51370"/>
                    <a:stretch>
                      <a:fillRect/>
                    </a:stretch>
                  </pic:blipFill>
                  <pic:spPr bwMode="auto">
                    <a:xfrm>
                      <a:off x="0" y="0"/>
                      <a:ext cx="971550" cy="895350"/>
                    </a:xfrm>
                    <a:prstGeom prst="rect">
                      <a:avLst/>
                    </a:prstGeom>
                    <a:noFill/>
                    <a:ln w="9525">
                      <a:noFill/>
                      <a:miter lim="800000"/>
                      <a:headEnd/>
                      <a:tailEnd/>
                    </a:ln>
                  </pic:spPr>
                </pic:pic>
              </a:graphicData>
            </a:graphic>
          </wp:anchor>
        </w:drawing>
      </w:r>
      <w:r w:rsidR="007D4D3A" w:rsidRPr="00C9759E">
        <w:rPr>
          <w:rFonts w:ascii="Arial" w:hAnsi="Arial" w:cs="Arial"/>
          <w:b/>
        </w:rPr>
        <w:t>1.2.-</w:t>
      </w:r>
      <w:r w:rsidR="007D4D3A">
        <w:rPr>
          <w:rFonts w:ascii="Arial" w:hAnsi="Arial" w:cs="Arial"/>
        </w:rPr>
        <w:t>En la base central de la unidad de análisis de la comisaria de la p</w:t>
      </w:r>
      <w:r w:rsidR="00B70BC3">
        <w:rPr>
          <w:rFonts w:ascii="Arial" w:hAnsi="Arial" w:cs="Arial"/>
        </w:rPr>
        <w:t>olicía preventiva municipal de S</w:t>
      </w:r>
      <w:r w:rsidR="007D4D3A">
        <w:rPr>
          <w:rFonts w:ascii="Arial" w:hAnsi="Arial" w:cs="Arial"/>
        </w:rPr>
        <w:t xml:space="preserve">an </w:t>
      </w:r>
      <w:r w:rsidR="00B70BC3">
        <w:rPr>
          <w:rFonts w:ascii="Arial" w:hAnsi="Arial" w:cs="Arial"/>
        </w:rPr>
        <w:t>Pedro</w:t>
      </w:r>
      <w:r w:rsidR="007D4D3A">
        <w:rPr>
          <w:rFonts w:ascii="Arial" w:hAnsi="Arial" w:cs="Arial"/>
        </w:rPr>
        <w:t xml:space="preserve"> Tlaquepaque,</w:t>
      </w:r>
      <w:r w:rsidR="007D4D3A" w:rsidRPr="0045167B">
        <w:rPr>
          <w:rFonts w:ascii="Arial" w:hAnsi="Arial" w:cs="Arial"/>
        </w:rPr>
        <w:t xml:space="preserve"> se cuenta con la capacidad de integrar y proporcionar información las 24 horas del día, </w:t>
      </w:r>
      <w:r w:rsidR="007D4D3A" w:rsidRPr="002C24E0">
        <w:rPr>
          <w:rFonts w:ascii="Arial" w:hAnsi="Arial" w:cs="Arial"/>
        </w:rPr>
        <w:t>bajo las políticas definidas y protocolos diseñados</w:t>
      </w:r>
      <w:r w:rsidR="007D4D3A" w:rsidRPr="0045167B">
        <w:rPr>
          <w:rFonts w:ascii="Arial" w:hAnsi="Arial" w:cs="Arial"/>
        </w:rPr>
        <w:t>, lo que permite proporcionar información de inteligencia en apoyo para las labores policial</w:t>
      </w:r>
      <w:r w:rsidR="007D4D3A">
        <w:rPr>
          <w:rFonts w:ascii="Arial" w:hAnsi="Arial" w:cs="Arial"/>
        </w:rPr>
        <w:t>es o investigaciones</w:t>
      </w:r>
      <w:r w:rsidR="00B70BC3">
        <w:rPr>
          <w:rFonts w:ascii="Arial" w:hAnsi="Arial" w:cs="Arial"/>
        </w:rPr>
        <w:t xml:space="preserve"> sistemáticas</w:t>
      </w:r>
      <w:r w:rsidR="007D4D3A">
        <w:rPr>
          <w:rFonts w:ascii="Arial" w:hAnsi="Arial" w:cs="Arial"/>
        </w:rPr>
        <w:t xml:space="preserve"> en proceso,Consultas contabilizadas por</w:t>
      </w:r>
      <w:r w:rsidR="002207E9">
        <w:rPr>
          <w:rFonts w:ascii="Arial" w:hAnsi="Arial" w:cs="Arial"/>
        </w:rPr>
        <w:t xml:space="preserve"> cada</w:t>
      </w:r>
      <w:r w:rsidR="007D4D3A">
        <w:rPr>
          <w:rFonts w:ascii="Arial" w:hAnsi="Arial" w:cs="Arial"/>
        </w:rPr>
        <w:t xml:space="preserve"> mes, con cuatro criterios de búsqueda </w:t>
      </w:r>
      <w:r w:rsidR="007D4D3A">
        <w:rPr>
          <w:rFonts w:ascii="Arial" w:hAnsi="Arial" w:cs="Arial"/>
          <w:b/>
          <w:color w:val="FF0000"/>
          <w:u w:val="single"/>
        </w:rPr>
        <w:t>P</w:t>
      </w:r>
      <w:r w:rsidR="007D4D3A" w:rsidRPr="002C24E0">
        <w:rPr>
          <w:rFonts w:ascii="Arial" w:hAnsi="Arial" w:cs="Arial"/>
          <w:b/>
          <w:color w:val="FF0000"/>
          <w:u w:val="single"/>
        </w:rPr>
        <w:t xml:space="preserve">ersona, </w:t>
      </w:r>
      <w:r w:rsidR="007D4D3A">
        <w:rPr>
          <w:rFonts w:ascii="Arial" w:hAnsi="Arial" w:cs="Arial"/>
          <w:b/>
          <w:color w:val="FF0000"/>
          <w:u w:val="single"/>
        </w:rPr>
        <w:t>V</w:t>
      </w:r>
      <w:r w:rsidR="007D4D3A" w:rsidRPr="002C24E0">
        <w:rPr>
          <w:rFonts w:ascii="Arial" w:hAnsi="Arial" w:cs="Arial"/>
          <w:b/>
          <w:color w:val="FF0000"/>
          <w:u w:val="single"/>
        </w:rPr>
        <w:t xml:space="preserve">ehículo, </w:t>
      </w:r>
      <w:r w:rsidR="007D4D3A">
        <w:rPr>
          <w:rFonts w:ascii="Arial" w:hAnsi="Arial" w:cs="Arial"/>
          <w:b/>
          <w:color w:val="FF0000"/>
          <w:u w:val="single"/>
        </w:rPr>
        <w:t>A</w:t>
      </w:r>
      <w:r w:rsidR="007D4D3A" w:rsidRPr="002C24E0">
        <w:rPr>
          <w:rFonts w:ascii="Arial" w:hAnsi="Arial" w:cs="Arial"/>
          <w:b/>
          <w:color w:val="FF0000"/>
          <w:u w:val="single"/>
        </w:rPr>
        <w:t xml:space="preserve">rmas, y </w:t>
      </w:r>
      <w:r w:rsidR="007D4D3A">
        <w:rPr>
          <w:rFonts w:ascii="Arial" w:hAnsi="Arial" w:cs="Arial"/>
          <w:b/>
          <w:color w:val="FF0000"/>
          <w:u w:val="single"/>
        </w:rPr>
        <w:t>N</w:t>
      </w:r>
      <w:r w:rsidR="007D4D3A" w:rsidRPr="002C24E0">
        <w:rPr>
          <w:rFonts w:ascii="Arial" w:hAnsi="Arial" w:cs="Arial"/>
          <w:b/>
          <w:color w:val="FF0000"/>
          <w:u w:val="single"/>
        </w:rPr>
        <w:t xml:space="preserve">úmeros </w:t>
      </w:r>
      <w:r w:rsidR="007D4D3A">
        <w:rPr>
          <w:rFonts w:ascii="Arial" w:hAnsi="Arial" w:cs="Arial"/>
          <w:b/>
          <w:color w:val="FF0000"/>
          <w:u w:val="single"/>
        </w:rPr>
        <w:t>de S</w:t>
      </w:r>
      <w:r w:rsidR="007D4D3A" w:rsidRPr="002C24E0">
        <w:rPr>
          <w:rFonts w:ascii="Arial" w:hAnsi="Arial" w:cs="Arial"/>
          <w:b/>
          <w:color w:val="FF0000"/>
          <w:u w:val="single"/>
        </w:rPr>
        <w:t>erie</w:t>
      </w:r>
      <w:r w:rsidR="007D4D3A">
        <w:rPr>
          <w:rFonts w:ascii="Arial" w:hAnsi="Arial" w:cs="Arial"/>
        </w:rPr>
        <w:t>, en el SUIC, sistema único de información criminal.</w:t>
      </w:r>
    </w:p>
    <w:p w:rsidR="007D4D3A" w:rsidRDefault="007D4D3A" w:rsidP="007D4D3A">
      <w:pPr>
        <w:autoSpaceDE w:val="0"/>
        <w:autoSpaceDN w:val="0"/>
        <w:adjustRightInd w:val="0"/>
        <w:rPr>
          <w:rFonts w:ascii="Arial" w:hAnsi="Arial" w:cs="Arial"/>
        </w:rPr>
      </w:pPr>
    </w:p>
    <w:tbl>
      <w:tblPr>
        <w:tblW w:w="7333" w:type="dxa"/>
        <w:tblInd w:w="65" w:type="dxa"/>
        <w:tblCellMar>
          <w:left w:w="70" w:type="dxa"/>
          <w:right w:w="70" w:type="dxa"/>
        </w:tblCellMar>
        <w:tblLook w:val="04A0"/>
      </w:tblPr>
      <w:tblGrid>
        <w:gridCol w:w="6130"/>
        <w:gridCol w:w="198"/>
        <w:gridCol w:w="216"/>
        <w:gridCol w:w="198"/>
        <w:gridCol w:w="195"/>
        <w:gridCol w:w="199"/>
        <w:gridCol w:w="197"/>
      </w:tblGrid>
      <w:tr w:rsidR="007D4D3A" w:rsidRPr="007665A8" w:rsidTr="00F1703B">
        <w:trPr>
          <w:trHeight w:val="300"/>
        </w:trPr>
        <w:tc>
          <w:tcPr>
            <w:tcW w:w="1531" w:type="dxa"/>
            <w:tcBorders>
              <w:top w:val="nil"/>
              <w:left w:val="nil"/>
              <w:bottom w:val="nil"/>
              <w:right w:val="nil"/>
            </w:tcBorders>
            <w:shd w:val="clear" w:color="auto" w:fill="auto"/>
            <w:noWrap/>
            <w:vAlign w:val="bottom"/>
            <w:hideMark/>
          </w:tcPr>
          <w:tbl>
            <w:tblPr>
              <w:tblpPr w:leftFromText="141" w:rightFromText="141" w:vertAnchor="text" w:horzAnchor="margin" w:tblpY="84"/>
              <w:tblW w:w="5990" w:type="dxa"/>
              <w:tblCellMar>
                <w:left w:w="70" w:type="dxa"/>
                <w:right w:w="70" w:type="dxa"/>
              </w:tblCellMar>
              <w:tblLook w:val="04A0"/>
            </w:tblPr>
            <w:tblGrid>
              <w:gridCol w:w="1219"/>
              <w:gridCol w:w="936"/>
              <w:gridCol w:w="1107"/>
              <w:gridCol w:w="876"/>
              <w:gridCol w:w="896"/>
              <w:gridCol w:w="956"/>
            </w:tblGrid>
            <w:tr w:rsidR="007D4D3A" w:rsidRPr="00104667" w:rsidTr="00F1703B">
              <w:trPr>
                <w:trHeight w:val="300"/>
              </w:trPr>
              <w:tc>
                <w:tcPr>
                  <w:tcW w:w="1219" w:type="dxa"/>
                  <w:tcBorders>
                    <w:top w:val="nil"/>
                    <w:left w:val="nil"/>
                    <w:bottom w:val="nil"/>
                    <w:right w:val="nil"/>
                  </w:tcBorders>
                  <w:shd w:val="clear" w:color="auto" w:fill="auto"/>
                  <w:noWrap/>
                  <w:vAlign w:val="bottom"/>
                  <w:hideMark/>
                </w:tcPr>
                <w:p w:rsidR="007D4D3A" w:rsidRPr="00104667" w:rsidRDefault="007D4D3A" w:rsidP="00F1703B">
                  <w:pPr>
                    <w:jc w:val="center"/>
                    <w:rPr>
                      <w:rFonts w:ascii="Calibri" w:hAnsi="Calibri" w:cs="Calibri"/>
                      <w:color w:val="000000"/>
                    </w:rPr>
                  </w:pPr>
                </w:p>
              </w:tc>
              <w:tc>
                <w:tcPr>
                  <w:tcW w:w="936" w:type="dxa"/>
                  <w:tcBorders>
                    <w:top w:val="nil"/>
                    <w:left w:val="nil"/>
                    <w:bottom w:val="nil"/>
                    <w:right w:val="nil"/>
                  </w:tcBorders>
                  <w:shd w:val="clear" w:color="auto" w:fill="auto"/>
                  <w:noWrap/>
                  <w:vAlign w:val="bottom"/>
                  <w:hideMark/>
                </w:tcPr>
                <w:p w:rsidR="007D4D3A" w:rsidRPr="00104667" w:rsidRDefault="007D4D3A" w:rsidP="00F1703B">
                  <w:pPr>
                    <w:jc w:val="center"/>
                    <w:rPr>
                      <w:rFonts w:ascii="Calibri" w:hAnsi="Calibri" w:cs="Calibri"/>
                      <w:color w:val="000000"/>
                    </w:rPr>
                  </w:pPr>
                </w:p>
              </w:tc>
              <w:tc>
                <w:tcPr>
                  <w:tcW w:w="1107" w:type="dxa"/>
                  <w:tcBorders>
                    <w:top w:val="nil"/>
                    <w:left w:val="nil"/>
                    <w:bottom w:val="nil"/>
                    <w:right w:val="nil"/>
                  </w:tcBorders>
                  <w:shd w:val="clear" w:color="auto" w:fill="auto"/>
                  <w:noWrap/>
                  <w:vAlign w:val="bottom"/>
                  <w:hideMark/>
                </w:tcPr>
                <w:p w:rsidR="007D4D3A" w:rsidRPr="00104667" w:rsidRDefault="007D4D3A" w:rsidP="00F1703B">
                  <w:pPr>
                    <w:jc w:val="center"/>
                    <w:rPr>
                      <w:rFonts w:ascii="Calibri" w:hAnsi="Calibri" w:cs="Calibri"/>
                      <w:color w:val="000000"/>
                    </w:rPr>
                  </w:pPr>
                </w:p>
              </w:tc>
              <w:tc>
                <w:tcPr>
                  <w:tcW w:w="876" w:type="dxa"/>
                  <w:tcBorders>
                    <w:top w:val="nil"/>
                    <w:left w:val="nil"/>
                    <w:bottom w:val="nil"/>
                    <w:right w:val="nil"/>
                  </w:tcBorders>
                  <w:shd w:val="clear" w:color="auto" w:fill="auto"/>
                  <w:noWrap/>
                  <w:vAlign w:val="bottom"/>
                  <w:hideMark/>
                </w:tcPr>
                <w:p w:rsidR="007D4D3A" w:rsidRPr="00104667" w:rsidRDefault="007D4D3A" w:rsidP="00F1703B">
                  <w:pPr>
                    <w:jc w:val="center"/>
                    <w:rPr>
                      <w:rFonts w:ascii="Calibri" w:hAnsi="Calibri" w:cs="Calibri"/>
                      <w:color w:val="000000"/>
                    </w:rPr>
                  </w:pPr>
                </w:p>
              </w:tc>
              <w:tc>
                <w:tcPr>
                  <w:tcW w:w="896" w:type="dxa"/>
                  <w:tcBorders>
                    <w:top w:val="nil"/>
                    <w:left w:val="nil"/>
                    <w:bottom w:val="nil"/>
                    <w:right w:val="nil"/>
                  </w:tcBorders>
                  <w:shd w:val="clear" w:color="auto" w:fill="auto"/>
                  <w:noWrap/>
                  <w:vAlign w:val="bottom"/>
                  <w:hideMark/>
                </w:tcPr>
                <w:p w:rsidR="007D4D3A" w:rsidRPr="00104667" w:rsidRDefault="007D4D3A" w:rsidP="00F1703B">
                  <w:pPr>
                    <w:jc w:val="center"/>
                    <w:rPr>
                      <w:rFonts w:ascii="Calibri" w:hAnsi="Calibri" w:cs="Calibri"/>
                      <w:color w:val="000000"/>
                    </w:rPr>
                  </w:pPr>
                </w:p>
              </w:tc>
              <w:tc>
                <w:tcPr>
                  <w:tcW w:w="956" w:type="dxa"/>
                  <w:tcBorders>
                    <w:top w:val="nil"/>
                    <w:left w:val="nil"/>
                    <w:bottom w:val="nil"/>
                    <w:right w:val="nil"/>
                  </w:tcBorders>
                  <w:shd w:val="clear" w:color="auto" w:fill="auto"/>
                  <w:noWrap/>
                  <w:vAlign w:val="bottom"/>
                  <w:hideMark/>
                </w:tcPr>
                <w:p w:rsidR="007D4D3A" w:rsidRPr="00104667" w:rsidRDefault="007D4D3A" w:rsidP="00F1703B">
                  <w:pPr>
                    <w:rPr>
                      <w:rFonts w:ascii="Calibri" w:hAnsi="Calibri" w:cs="Calibri"/>
                      <w:color w:val="000000"/>
                    </w:rPr>
                  </w:pPr>
                </w:p>
              </w:tc>
            </w:tr>
          </w:tbl>
          <w:p w:rsidR="007D4D3A" w:rsidRPr="005E472D" w:rsidRDefault="007D4D3A" w:rsidP="00F1703B">
            <w:pPr>
              <w:rPr>
                <w:rFonts w:ascii="Calibri" w:hAnsi="Calibri" w:cs="Calibri"/>
                <w:color w:val="000000"/>
                <w:sz w:val="20"/>
                <w:szCs w:val="20"/>
              </w:rPr>
            </w:pPr>
          </w:p>
        </w:tc>
        <w:tc>
          <w:tcPr>
            <w:tcW w:w="923" w:type="dxa"/>
            <w:tcBorders>
              <w:top w:val="nil"/>
              <w:left w:val="nil"/>
              <w:bottom w:val="nil"/>
              <w:right w:val="nil"/>
            </w:tcBorders>
            <w:shd w:val="clear" w:color="auto" w:fill="auto"/>
            <w:vAlign w:val="center"/>
            <w:hideMark/>
          </w:tcPr>
          <w:p w:rsidR="007D4D3A" w:rsidRPr="007665A8" w:rsidRDefault="007D4D3A" w:rsidP="00F1703B">
            <w:pPr>
              <w:jc w:val="right"/>
              <w:rPr>
                <w:rFonts w:ascii="Arial" w:hAnsi="Arial" w:cs="Arial"/>
                <w:b/>
                <w:bCs/>
                <w:color w:val="FF0000"/>
              </w:rPr>
            </w:pPr>
          </w:p>
        </w:tc>
        <w:tc>
          <w:tcPr>
            <w:tcW w:w="1204" w:type="dxa"/>
            <w:tcBorders>
              <w:top w:val="nil"/>
              <w:left w:val="nil"/>
              <w:bottom w:val="nil"/>
              <w:right w:val="nil"/>
            </w:tcBorders>
            <w:shd w:val="clear" w:color="auto" w:fill="auto"/>
            <w:vAlign w:val="center"/>
            <w:hideMark/>
          </w:tcPr>
          <w:p w:rsidR="007D4D3A" w:rsidRPr="007665A8" w:rsidRDefault="007D4D3A" w:rsidP="00F1703B">
            <w:pPr>
              <w:jc w:val="right"/>
              <w:rPr>
                <w:rFonts w:ascii="Arial" w:hAnsi="Arial" w:cs="Arial"/>
                <w:b/>
                <w:bCs/>
                <w:color w:val="FF0000"/>
              </w:rPr>
            </w:pPr>
          </w:p>
        </w:tc>
        <w:tc>
          <w:tcPr>
            <w:tcW w:w="935" w:type="dxa"/>
            <w:tcBorders>
              <w:top w:val="nil"/>
              <w:left w:val="nil"/>
              <w:bottom w:val="nil"/>
              <w:right w:val="nil"/>
            </w:tcBorders>
            <w:shd w:val="clear" w:color="auto" w:fill="auto"/>
            <w:vAlign w:val="center"/>
            <w:hideMark/>
          </w:tcPr>
          <w:p w:rsidR="007D4D3A" w:rsidRPr="007665A8" w:rsidRDefault="007D4D3A" w:rsidP="00F1703B">
            <w:pPr>
              <w:jc w:val="right"/>
              <w:rPr>
                <w:rFonts w:ascii="Arial" w:hAnsi="Arial" w:cs="Arial"/>
                <w:b/>
                <w:bCs/>
                <w:color w:val="FF0000"/>
              </w:rPr>
            </w:pPr>
          </w:p>
        </w:tc>
        <w:tc>
          <w:tcPr>
            <w:tcW w:w="880" w:type="dxa"/>
            <w:tcBorders>
              <w:top w:val="nil"/>
              <w:left w:val="nil"/>
              <w:bottom w:val="nil"/>
              <w:right w:val="nil"/>
            </w:tcBorders>
            <w:shd w:val="clear" w:color="auto" w:fill="auto"/>
            <w:vAlign w:val="center"/>
            <w:hideMark/>
          </w:tcPr>
          <w:p w:rsidR="007D4D3A" w:rsidRPr="007665A8" w:rsidRDefault="007D4D3A" w:rsidP="00F1703B">
            <w:pPr>
              <w:jc w:val="right"/>
              <w:rPr>
                <w:rFonts w:ascii="Arial" w:hAnsi="Arial" w:cs="Arial"/>
                <w:b/>
                <w:bCs/>
                <w:color w:val="FF0000"/>
              </w:rPr>
            </w:pPr>
          </w:p>
        </w:tc>
        <w:tc>
          <w:tcPr>
            <w:tcW w:w="940" w:type="dxa"/>
            <w:tcBorders>
              <w:top w:val="nil"/>
              <w:left w:val="nil"/>
              <w:bottom w:val="nil"/>
              <w:right w:val="nil"/>
            </w:tcBorders>
            <w:shd w:val="clear" w:color="auto" w:fill="auto"/>
            <w:vAlign w:val="center"/>
            <w:hideMark/>
          </w:tcPr>
          <w:p w:rsidR="007D4D3A" w:rsidRPr="007665A8" w:rsidRDefault="007D4D3A" w:rsidP="00F1703B">
            <w:pPr>
              <w:jc w:val="right"/>
              <w:rPr>
                <w:rFonts w:ascii="Arial" w:hAnsi="Arial" w:cs="Arial"/>
                <w:b/>
                <w:bCs/>
                <w:color w:val="FF0000"/>
              </w:rPr>
            </w:pPr>
          </w:p>
        </w:tc>
        <w:tc>
          <w:tcPr>
            <w:tcW w:w="920" w:type="dxa"/>
            <w:tcBorders>
              <w:top w:val="nil"/>
              <w:left w:val="nil"/>
              <w:bottom w:val="nil"/>
              <w:right w:val="nil"/>
            </w:tcBorders>
            <w:shd w:val="clear" w:color="auto" w:fill="auto"/>
            <w:vAlign w:val="center"/>
            <w:hideMark/>
          </w:tcPr>
          <w:p w:rsidR="007D4D3A" w:rsidRPr="007665A8" w:rsidRDefault="007D4D3A" w:rsidP="00F1703B">
            <w:pPr>
              <w:jc w:val="right"/>
              <w:rPr>
                <w:rFonts w:ascii="Arial" w:hAnsi="Arial" w:cs="Arial"/>
                <w:b/>
                <w:bCs/>
                <w:color w:val="FF0000"/>
              </w:rPr>
            </w:pPr>
          </w:p>
        </w:tc>
      </w:tr>
    </w:tbl>
    <w:p w:rsidR="004138B8" w:rsidRDefault="007D4D3A" w:rsidP="004138B8">
      <w:pPr>
        <w:autoSpaceDE w:val="0"/>
        <w:autoSpaceDN w:val="0"/>
        <w:adjustRightInd w:val="0"/>
        <w:outlineLvl w:val="0"/>
        <w:rPr>
          <w:rFonts w:ascii="Arial" w:hAnsi="Arial" w:cs="Arial"/>
        </w:rPr>
      </w:pPr>
      <w:r w:rsidRPr="00902157">
        <w:rPr>
          <w:rFonts w:ascii="Arial" w:hAnsi="Arial" w:cs="Arial"/>
          <w:b/>
        </w:rPr>
        <w:t>2.-</w:t>
      </w:r>
      <w:r w:rsidR="002207E9" w:rsidRPr="0033011E">
        <w:rPr>
          <w:rFonts w:ascii="Arial" w:hAnsi="Arial" w:cs="Arial"/>
          <w:b/>
          <w:i/>
          <w:sz w:val="22"/>
          <w:szCs w:val="22"/>
        </w:rPr>
        <w:t>mayo-Dic. 2015 en comparación de Ene-a lo que va de octubre 2016:</w:t>
      </w:r>
      <w:r w:rsidRPr="00705928">
        <w:rPr>
          <w:rFonts w:ascii="Arial" w:hAnsi="Arial" w:cs="Arial"/>
        </w:rPr>
        <w:t xml:space="preserve"> de los criterios de consulta</w:t>
      </w:r>
      <w:r>
        <w:rPr>
          <w:rFonts w:ascii="Arial" w:hAnsi="Arial" w:cs="Arial"/>
        </w:rPr>
        <w:t xml:space="preserve"> a:</w:t>
      </w:r>
    </w:p>
    <w:p w:rsidR="004138B8" w:rsidRDefault="004138B8" w:rsidP="004138B8">
      <w:pPr>
        <w:autoSpaceDE w:val="0"/>
        <w:autoSpaceDN w:val="0"/>
        <w:adjustRightInd w:val="0"/>
        <w:outlineLvl w:val="0"/>
        <w:rPr>
          <w:rFonts w:ascii="Arial" w:hAnsi="Arial" w:cs="Arial"/>
        </w:rPr>
      </w:pPr>
    </w:p>
    <w:p w:rsidR="004138B8" w:rsidRPr="00D1452B" w:rsidRDefault="00222C99" w:rsidP="004138B8">
      <w:pPr>
        <w:autoSpaceDE w:val="0"/>
        <w:autoSpaceDN w:val="0"/>
        <w:adjustRightInd w:val="0"/>
        <w:outlineLvl w:val="0"/>
        <w:rPr>
          <w:rFonts w:ascii="Arial" w:hAnsi="Arial" w:cs="Arial"/>
          <w:b/>
          <w:color w:val="FF0000"/>
        </w:rPr>
      </w:pPr>
      <w:r>
        <w:rPr>
          <w:noProof/>
        </w:rPr>
        <w:drawing>
          <wp:anchor distT="0" distB="0" distL="114300" distR="114300" simplePos="0" relativeHeight="251684864" behindDoc="0" locked="0" layoutInCell="1" allowOverlap="1">
            <wp:simplePos x="0" y="0"/>
            <wp:positionH relativeFrom="column">
              <wp:posOffset>-9525</wp:posOffset>
            </wp:positionH>
            <wp:positionV relativeFrom="paragraph">
              <wp:posOffset>260350</wp:posOffset>
            </wp:positionV>
            <wp:extent cx="5791200" cy="2959100"/>
            <wp:effectExtent l="0" t="0" r="0" b="0"/>
            <wp:wrapTopAndBottom/>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4138B8" w:rsidRPr="00D1452B">
        <w:rPr>
          <w:rFonts w:ascii="Arial" w:hAnsi="Arial" w:cs="Arial"/>
          <w:b/>
          <w:color w:val="FF0000"/>
        </w:rPr>
        <w:t>PERSONA</w:t>
      </w:r>
      <w:bookmarkStart w:id="0" w:name="_GoBack"/>
      <w:bookmarkEnd w:id="0"/>
    </w:p>
    <w:p w:rsidR="007D4D3A" w:rsidRPr="00705928" w:rsidRDefault="007D4D3A" w:rsidP="007D4D3A">
      <w:pPr>
        <w:autoSpaceDE w:val="0"/>
        <w:autoSpaceDN w:val="0"/>
        <w:adjustRightInd w:val="0"/>
        <w:jc w:val="center"/>
        <w:rPr>
          <w:rFonts w:ascii="Arial" w:hAnsi="Arial" w:cs="Arial"/>
        </w:rPr>
      </w:pPr>
    </w:p>
    <w:tbl>
      <w:tblPr>
        <w:tblpPr w:leftFromText="141" w:rightFromText="141" w:vertAnchor="text" w:horzAnchor="margin" w:tblpY="155"/>
        <w:tblW w:w="1548" w:type="dxa"/>
        <w:tblCellMar>
          <w:left w:w="70" w:type="dxa"/>
          <w:right w:w="70" w:type="dxa"/>
        </w:tblCellMar>
        <w:tblLook w:val="04A0"/>
      </w:tblPr>
      <w:tblGrid>
        <w:gridCol w:w="819"/>
        <w:gridCol w:w="729"/>
      </w:tblGrid>
      <w:tr w:rsidR="002C49D9" w:rsidRPr="00D1452B" w:rsidTr="002C49D9">
        <w:trPr>
          <w:trHeight w:val="300"/>
        </w:trPr>
        <w:tc>
          <w:tcPr>
            <w:tcW w:w="819" w:type="dxa"/>
            <w:tcBorders>
              <w:top w:val="nil"/>
              <w:left w:val="nil"/>
              <w:bottom w:val="nil"/>
              <w:right w:val="nil"/>
            </w:tcBorders>
            <w:shd w:val="clear" w:color="auto" w:fill="auto"/>
            <w:noWrap/>
            <w:vAlign w:val="bottom"/>
            <w:hideMark/>
          </w:tcPr>
          <w:p w:rsidR="002C49D9" w:rsidRPr="00D1452B" w:rsidRDefault="002C49D9" w:rsidP="0008302A">
            <w:pPr>
              <w:rPr>
                <w:rFonts w:ascii="Calibri" w:hAnsi="Calibri"/>
                <w:color w:val="000000"/>
              </w:rPr>
            </w:pPr>
          </w:p>
        </w:tc>
        <w:tc>
          <w:tcPr>
            <w:tcW w:w="729" w:type="dxa"/>
            <w:tcBorders>
              <w:top w:val="nil"/>
              <w:left w:val="nil"/>
              <w:bottom w:val="nil"/>
              <w:right w:val="nil"/>
            </w:tcBorders>
            <w:shd w:val="clear" w:color="auto" w:fill="auto"/>
            <w:noWrap/>
            <w:vAlign w:val="bottom"/>
            <w:hideMark/>
          </w:tcPr>
          <w:p w:rsidR="002C49D9" w:rsidRPr="00D1452B" w:rsidRDefault="002C49D9" w:rsidP="0008302A">
            <w:pPr>
              <w:rPr>
                <w:rFonts w:ascii="Calibri" w:hAnsi="Calibri"/>
                <w:color w:val="000000"/>
              </w:rPr>
            </w:pPr>
          </w:p>
        </w:tc>
      </w:tr>
    </w:tbl>
    <w:p w:rsidR="002C49D9" w:rsidRDefault="002C49D9" w:rsidP="002C49D9">
      <w:pPr>
        <w:autoSpaceDE w:val="0"/>
        <w:autoSpaceDN w:val="0"/>
        <w:adjustRightInd w:val="0"/>
        <w:rPr>
          <w:rFonts w:ascii="Arial" w:hAnsi="Arial" w:cs="Arial"/>
          <w:b/>
        </w:rPr>
      </w:pPr>
    </w:p>
    <w:p w:rsidR="002C49D9" w:rsidRDefault="002C49D9" w:rsidP="002C49D9">
      <w:pPr>
        <w:autoSpaceDE w:val="0"/>
        <w:autoSpaceDN w:val="0"/>
        <w:adjustRightInd w:val="0"/>
        <w:rPr>
          <w:rFonts w:ascii="Arial" w:hAnsi="Arial" w:cs="Arial"/>
          <w:b/>
        </w:rPr>
      </w:pPr>
    </w:p>
    <w:p w:rsidR="007D4D3A" w:rsidRDefault="007D4D3A" w:rsidP="002C49D9">
      <w:pPr>
        <w:autoSpaceDE w:val="0"/>
        <w:autoSpaceDN w:val="0"/>
        <w:adjustRightInd w:val="0"/>
        <w:rPr>
          <w:rFonts w:ascii="Arial" w:hAnsi="Arial" w:cs="Arial"/>
          <w:b/>
        </w:rPr>
      </w:pPr>
      <w:r>
        <w:rPr>
          <w:rFonts w:ascii="Arial" w:hAnsi="Arial" w:cs="Arial"/>
          <w:b/>
        </w:rPr>
        <w:t>2.1.-</w:t>
      </w:r>
      <w:r w:rsidRPr="00A72DB1">
        <w:rPr>
          <w:rFonts w:ascii="Arial" w:hAnsi="Arial" w:cs="Arial"/>
          <w:b/>
        </w:rPr>
        <w:t xml:space="preserve">HITS POSITIVOS DE PERSONAS PUESTOS A </w:t>
      </w:r>
      <w:r w:rsidRPr="006B34C0">
        <w:rPr>
          <w:rFonts w:ascii="Arial" w:hAnsi="Arial" w:cs="Arial"/>
          <w:b/>
          <w:color w:val="FF0000"/>
        </w:rPr>
        <w:t xml:space="preserve">DISPOSICION DE </w:t>
      </w:r>
      <w:r>
        <w:rPr>
          <w:rFonts w:ascii="Arial" w:hAnsi="Arial" w:cs="Arial"/>
          <w:b/>
          <w:color w:val="FF0000"/>
        </w:rPr>
        <w:t>FISCALIA</w:t>
      </w:r>
    </w:p>
    <w:p w:rsidR="007D4D3A" w:rsidRDefault="007D4D3A" w:rsidP="007D4D3A">
      <w:pPr>
        <w:jc w:val="both"/>
        <w:rPr>
          <w:rFonts w:ascii="Arial" w:hAnsi="Arial" w:cs="Arial"/>
        </w:rPr>
      </w:pPr>
    </w:p>
    <w:p w:rsidR="007D4D3A" w:rsidRPr="00455994" w:rsidRDefault="007D4D3A" w:rsidP="007D4D3A">
      <w:pPr>
        <w:jc w:val="both"/>
        <w:rPr>
          <w:rFonts w:ascii="Arial" w:hAnsi="Arial" w:cs="Arial"/>
        </w:rPr>
      </w:pPr>
      <w:r>
        <w:rPr>
          <w:rFonts w:ascii="Arial" w:hAnsi="Arial" w:cs="Arial"/>
        </w:rPr>
        <w:t>La unidad de análisis municipal siguiendo los protocolos de trabajo, mediante el mecanismo de colaboración, coordinación y alertamiento con el centro de inteligencia de la policía Federal,”CIPF” esto derivado de la interve</w:t>
      </w:r>
      <w:r w:rsidR="00552996">
        <w:rPr>
          <w:rFonts w:ascii="Arial" w:hAnsi="Arial" w:cs="Arial"/>
        </w:rPr>
        <w:t>nción del despliegue operativo M</w:t>
      </w:r>
      <w:r>
        <w:rPr>
          <w:rFonts w:ascii="Arial" w:hAnsi="Arial" w:cs="Arial"/>
        </w:rPr>
        <w:t xml:space="preserve">unicipal, </w:t>
      </w:r>
      <w:r w:rsidRPr="00455994">
        <w:rPr>
          <w:rFonts w:ascii="Arial" w:hAnsi="Arial" w:cs="Arial"/>
        </w:rPr>
        <w:t xml:space="preserve">Del total de consultas a </w:t>
      </w:r>
      <w:r>
        <w:rPr>
          <w:rFonts w:ascii="Arial" w:hAnsi="Arial" w:cs="Arial"/>
        </w:rPr>
        <w:t>persona resultaron positi</w:t>
      </w:r>
      <w:r w:rsidR="00552996">
        <w:rPr>
          <w:rFonts w:ascii="Arial" w:hAnsi="Arial" w:cs="Arial"/>
        </w:rPr>
        <w:t>vas para el cumplimiento de un Mandamiento J</w:t>
      </w:r>
      <w:r>
        <w:rPr>
          <w:rFonts w:ascii="Arial" w:hAnsi="Arial" w:cs="Arial"/>
        </w:rPr>
        <w:t>udicial:</w:t>
      </w:r>
    </w:p>
    <w:tbl>
      <w:tblPr>
        <w:tblW w:w="10612" w:type="dxa"/>
        <w:tblInd w:w="70" w:type="dxa"/>
        <w:tblCellMar>
          <w:left w:w="70" w:type="dxa"/>
          <w:right w:w="70" w:type="dxa"/>
        </w:tblCellMar>
        <w:tblLook w:val="04A0"/>
      </w:tblPr>
      <w:tblGrid>
        <w:gridCol w:w="1216"/>
        <w:gridCol w:w="1327"/>
        <w:gridCol w:w="1594"/>
        <w:gridCol w:w="1487"/>
        <w:gridCol w:w="1340"/>
        <w:gridCol w:w="1216"/>
        <w:gridCol w:w="1216"/>
        <w:gridCol w:w="1216"/>
      </w:tblGrid>
      <w:tr w:rsidR="00552996" w:rsidRPr="002C24E0" w:rsidTr="00552996">
        <w:trPr>
          <w:trHeight w:val="315"/>
        </w:trPr>
        <w:tc>
          <w:tcPr>
            <w:tcW w:w="1216"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327"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594"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487"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340"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bl>
            <w:tblPr>
              <w:tblW w:w="0" w:type="auto"/>
              <w:tblCellSpacing w:w="0" w:type="dxa"/>
              <w:tblCellMar>
                <w:left w:w="0" w:type="dxa"/>
                <w:right w:w="0" w:type="dxa"/>
              </w:tblCellMar>
              <w:tblLook w:val="04A0"/>
            </w:tblPr>
            <w:tblGrid>
              <w:gridCol w:w="1200"/>
            </w:tblGrid>
            <w:tr w:rsidR="00552996" w:rsidRPr="002C24E0" w:rsidTr="00F1703B">
              <w:trPr>
                <w:trHeight w:val="315"/>
                <w:tblCellSpacing w:w="0" w:type="dxa"/>
              </w:trPr>
              <w:tc>
                <w:tcPr>
                  <w:tcW w:w="1200"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r>
          </w:tbl>
          <w:p w:rsidR="00552996" w:rsidRPr="002C24E0" w:rsidRDefault="00552996"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r>
      <w:tr w:rsidR="00552996" w:rsidRPr="002C24E0" w:rsidTr="00552996">
        <w:trPr>
          <w:trHeight w:val="300"/>
        </w:trPr>
        <w:tc>
          <w:tcPr>
            <w:tcW w:w="1216"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327"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594"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487"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340"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r>
      <w:tr w:rsidR="00552996" w:rsidRPr="002C24E0" w:rsidTr="00552996">
        <w:trPr>
          <w:trHeight w:val="300"/>
        </w:trPr>
        <w:tc>
          <w:tcPr>
            <w:tcW w:w="1216"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327"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594"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487"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340"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552996" w:rsidRPr="002C24E0" w:rsidRDefault="00552996" w:rsidP="00F1703B">
            <w:pPr>
              <w:rPr>
                <w:rFonts w:ascii="Calibri" w:hAnsi="Calibri"/>
                <w:color w:val="000000"/>
              </w:rPr>
            </w:pPr>
          </w:p>
        </w:tc>
      </w:tr>
    </w:tbl>
    <w:p w:rsidR="009B13F4" w:rsidRDefault="009B13F4" w:rsidP="002556A3">
      <w:pPr>
        <w:autoSpaceDE w:val="0"/>
        <w:autoSpaceDN w:val="0"/>
        <w:adjustRightInd w:val="0"/>
        <w:rPr>
          <w:rFonts w:ascii="Arial" w:eastAsiaTheme="minorHAnsi" w:hAnsi="Arial" w:cs="Arial"/>
          <w:sz w:val="16"/>
          <w:szCs w:val="16"/>
          <w:lang w:eastAsia="en-US"/>
        </w:rPr>
      </w:pPr>
    </w:p>
    <w:tbl>
      <w:tblPr>
        <w:tblW w:w="3586" w:type="dxa"/>
        <w:tblInd w:w="100" w:type="dxa"/>
        <w:tblCellMar>
          <w:left w:w="70" w:type="dxa"/>
          <w:right w:w="70" w:type="dxa"/>
        </w:tblCellMar>
        <w:tblLook w:val="04A0"/>
      </w:tblPr>
      <w:tblGrid>
        <w:gridCol w:w="2032"/>
        <w:gridCol w:w="1554"/>
      </w:tblGrid>
      <w:tr w:rsidR="002C49D9" w:rsidRPr="00FA4646" w:rsidTr="002C49D9">
        <w:trPr>
          <w:trHeight w:val="300"/>
        </w:trPr>
        <w:tc>
          <w:tcPr>
            <w:tcW w:w="2032" w:type="dxa"/>
            <w:tcBorders>
              <w:top w:val="nil"/>
              <w:left w:val="nil"/>
              <w:bottom w:val="nil"/>
              <w:right w:val="nil"/>
            </w:tcBorders>
            <w:shd w:val="clear" w:color="auto" w:fill="auto"/>
            <w:noWrap/>
            <w:vAlign w:val="bottom"/>
            <w:hideMark/>
          </w:tcPr>
          <w:p w:rsidR="002C49D9" w:rsidRPr="00FA4646" w:rsidRDefault="002C49D9" w:rsidP="00656647">
            <w:pPr>
              <w:jc w:val="center"/>
              <w:rPr>
                <w:rFonts w:ascii="Calibri" w:hAnsi="Calibri"/>
                <w:b/>
                <w:bCs/>
                <w:color w:val="000000"/>
              </w:rPr>
            </w:pPr>
            <w:r>
              <w:rPr>
                <w:rFonts w:ascii="Calibri" w:hAnsi="Calibri"/>
                <w:b/>
                <w:bCs/>
                <w:color w:val="000000"/>
              </w:rPr>
              <w:t>MES</w:t>
            </w:r>
          </w:p>
        </w:tc>
        <w:tc>
          <w:tcPr>
            <w:tcW w:w="1554" w:type="dxa"/>
            <w:tcBorders>
              <w:top w:val="nil"/>
              <w:left w:val="nil"/>
              <w:bottom w:val="nil"/>
              <w:right w:val="nil"/>
            </w:tcBorders>
            <w:shd w:val="clear" w:color="auto" w:fill="auto"/>
            <w:noWrap/>
            <w:vAlign w:val="bottom"/>
            <w:hideMark/>
          </w:tcPr>
          <w:p w:rsidR="002C49D9" w:rsidRPr="00FA4646" w:rsidRDefault="002C49D9" w:rsidP="00656647">
            <w:pPr>
              <w:jc w:val="center"/>
              <w:rPr>
                <w:rFonts w:ascii="Calibri" w:hAnsi="Calibri"/>
                <w:b/>
                <w:bCs/>
                <w:color w:val="000000"/>
              </w:rPr>
            </w:pPr>
            <w:r>
              <w:rPr>
                <w:rFonts w:ascii="Calibri" w:hAnsi="Calibri"/>
                <w:b/>
                <w:bCs/>
                <w:color w:val="000000"/>
              </w:rPr>
              <w:t>TOTAL</w:t>
            </w:r>
          </w:p>
        </w:tc>
      </w:tr>
      <w:tr w:rsidR="002C49D9" w:rsidRPr="00FA4646" w:rsidTr="0034355C">
        <w:trPr>
          <w:trHeight w:val="300"/>
        </w:trPr>
        <w:tc>
          <w:tcPr>
            <w:tcW w:w="20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49D9" w:rsidRPr="00FA4646" w:rsidRDefault="002C49D9" w:rsidP="00656647">
            <w:pPr>
              <w:rPr>
                <w:rFonts w:ascii="Calibri" w:hAnsi="Calibri"/>
                <w:b/>
                <w:bCs/>
                <w:color w:val="000000"/>
              </w:rPr>
            </w:pPr>
            <w:r>
              <w:rPr>
                <w:rFonts w:ascii="Calibri" w:hAnsi="Calibri"/>
                <w:b/>
                <w:bCs/>
                <w:color w:val="000000"/>
              </w:rPr>
              <w:t>Mayó-Dic   2015</w:t>
            </w:r>
          </w:p>
        </w:tc>
        <w:tc>
          <w:tcPr>
            <w:tcW w:w="1554" w:type="dxa"/>
            <w:tcBorders>
              <w:top w:val="single" w:sz="4" w:space="0" w:color="auto"/>
              <w:left w:val="nil"/>
              <w:bottom w:val="single" w:sz="4" w:space="0" w:color="auto"/>
              <w:right w:val="single" w:sz="4" w:space="0" w:color="auto"/>
            </w:tcBorders>
            <w:shd w:val="clear" w:color="auto" w:fill="0070C0"/>
            <w:noWrap/>
            <w:vAlign w:val="bottom"/>
          </w:tcPr>
          <w:p w:rsidR="002C49D9" w:rsidRPr="00FA4646" w:rsidRDefault="00533486" w:rsidP="00656647">
            <w:pPr>
              <w:jc w:val="center"/>
              <w:rPr>
                <w:rFonts w:ascii="Calibri" w:hAnsi="Calibri"/>
                <w:b/>
                <w:bCs/>
              </w:rPr>
            </w:pPr>
            <w:r>
              <w:rPr>
                <w:rFonts w:ascii="Calibri" w:hAnsi="Calibri"/>
                <w:b/>
                <w:bCs/>
              </w:rPr>
              <w:t>11</w:t>
            </w:r>
          </w:p>
        </w:tc>
      </w:tr>
      <w:tr w:rsidR="002C49D9" w:rsidRPr="00FA4646" w:rsidTr="0034355C">
        <w:trPr>
          <w:trHeight w:val="300"/>
        </w:trPr>
        <w:tc>
          <w:tcPr>
            <w:tcW w:w="2032" w:type="dxa"/>
            <w:tcBorders>
              <w:top w:val="nil"/>
              <w:left w:val="single" w:sz="4" w:space="0" w:color="auto"/>
              <w:bottom w:val="single" w:sz="4" w:space="0" w:color="auto"/>
              <w:right w:val="single" w:sz="4" w:space="0" w:color="auto"/>
            </w:tcBorders>
            <w:shd w:val="clear" w:color="000000" w:fill="FFFFFF"/>
            <w:noWrap/>
            <w:vAlign w:val="bottom"/>
          </w:tcPr>
          <w:p w:rsidR="002C49D9" w:rsidRPr="00FA4646" w:rsidRDefault="002C49D9" w:rsidP="00656647">
            <w:pPr>
              <w:rPr>
                <w:rFonts w:ascii="Calibri" w:hAnsi="Calibri"/>
                <w:b/>
                <w:bCs/>
                <w:color w:val="000000"/>
              </w:rPr>
            </w:pPr>
            <w:r>
              <w:rPr>
                <w:rFonts w:ascii="Calibri" w:hAnsi="Calibri"/>
                <w:b/>
                <w:bCs/>
                <w:color w:val="000000"/>
              </w:rPr>
              <w:t>Enero-Oct  2016</w:t>
            </w:r>
          </w:p>
        </w:tc>
        <w:tc>
          <w:tcPr>
            <w:tcW w:w="1554" w:type="dxa"/>
            <w:tcBorders>
              <w:top w:val="nil"/>
              <w:left w:val="nil"/>
              <w:bottom w:val="single" w:sz="4" w:space="0" w:color="auto"/>
              <w:right w:val="single" w:sz="4" w:space="0" w:color="auto"/>
            </w:tcBorders>
            <w:shd w:val="clear" w:color="auto" w:fill="F79646" w:themeFill="accent6"/>
            <w:noWrap/>
            <w:vAlign w:val="bottom"/>
          </w:tcPr>
          <w:p w:rsidR="002C49D9" w:rsidRPr="00FA4646" w:rsidRDefault="00533486" w:rsidP="00656647">
            <w:pPr>
              <w:jc w:val="center"/>
              <w:rPr>
                <w:rFonts w:ascii="Calibri" w:hAnsi="Calibri"/>
                <w:b/>
                <w:bCs/>
              </w:rPr>
            </w:pPr>
            <w:r>
              <w:rPr>
                <w:rFonts w:ascii="Calibri" w:hAnsi="Calibri"/>
                <w:b/>
                <w:bCs/>
              </w:rPr>
              <w:t>0</w:t>
            </w:r>
          </w:p>
        </w:tc>
      </w:tr>
    </w:tbl>
    <w:p w:rsidR="009B13F4" w:rsidRDefault="009B13F4" w:rsidP="00552996">
      <w:pPr>
        <w:tabs>
          <w:tab w:val="left" w:pos="2552"/>
          <w:tab w:val="left" w:pos="2835"/>
        </w:tabs>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9B13F4" w:rsidRDefault="009B13F4" w:rsidP="002556A3">
      <w:pPr>
        <w:autoSpaceDE w:val="0"/>
        <w:autoSpaceDN w:val="0"/>
        <w:adjustRightInd w:val="0"/>
        <w:rPr>
          <w:rFonts w:ascii="Arial" w:eastAsiaTheme="minorHAnsi" w:hAnsi="Arial" w:cs="Arial"/>
          <w:sz w:val="16"/>
          <w:szCs w:val="16"/>
          <w:lang w:eastAsia="en-US"/>
        </w:rPr>
      </w:pPr>
    </w:p>
    <w:p w:rsidR="002C49D9" w:rsidRDefault="002C49D9" w:rsidP="007D4D3A">
      <w:pPr>
        <w:jc w:val="both"/>
        <w:rPr>
          <w:rFonts w:ascii="Arial" w:hAnsi="Arial" w:cs="Arial"/>
          <w:b/>
        </w:rPr>
      </w:pPr>
    </w:p>
    <w:p w:rsidR="002C49D9" w:rsidRDefault="002C49D9" w:rsidP="007D4D3A">
      <w:pPr>
        <w:jc w:val="both"/>
        <w:rPr>
          <w:rFonts w:ascii="Arial" w:hAnsi="Arial" w:cs="Arial"/>
          <w:b/>
        </w:rPr>
      </w:pPr>
    </w:p>
    <w:p w:rsidR="007D4D3A" w:rsidRPr="00533486" w:rsidRDefault="002C49D9" w:rsidP="007D4D3A">
      <w:pPr>
        <w:jc w:val="both"/>
        <w:rPr>
          <w:rFonts w:ascii="Arial" w:hAnsi="Arial" w:cs="Arial"/>
        </w:rPr>
      </w:pPr>
      <w:r>
        <w:rPr>
          <w:rFonts w:ascii="Arial" w:eastAsiaTheme="minorHAnsi" w:hAnsi="Arial" w:cs="Arial"/>
          <w:noProof/>
          <w:sz w:val="16"/>
          <w:szCs w:val="16"/>
        </w:rPr>
        <w:drawing>
          <wp:anchor distT="0" distB="0" distL="114300" distR="114300" simplePos="0" relativeHeight="251681792" behindDoc="1" locked="0" layoutInCell="1" allowOverlap="1">
            <wp:simplePos x="0" y="0"/>
            <wp:positionH relativeFrom="column">
              <wp:posOffset>4311650</wp:posOffset>
            </wp:positionH>
            <wp:positionV relativeFrom="paragraph">
              <wp:posOffset>-951230</wp:posOffset>
            </wp:positionV>
            <wp:extent cx="971550" cy="895350"/>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ECECEC"/>
                        </a:clrFrom>
                        <a:clrTo>
                          <a:srgbClr val="ECECEC">
                            <a:alpha val="0"/>
                          </a:srgbClr>
                        </a:clrTo>
                      </a:clrChange>
                      <a:duotone>
                        <a:prstClr val="black"/>
                        <a:schemeClr val="bg1">
                          <a:tint val="45000"/>
                          <a:satMod val="400000"/>
                        </a:schemeClr>
                      </a:duotone>
                    </a:blip>
                    <a:srcRect l="10891" r="30363" b="51370"/>
                    <a:stretch>
                      <a:fillRect/>
                    </a:stretch>
                  </pic:blipFill>
                  <pic:spPr bwMode="auto">
                    <a:xfrm>
                      <a:off x="0" y="0"/>
                      <a:ext cx="971550" cy="895350"/>
                    </a:xfrm>
                    <a:prstGeom prst="rect">
                      <a:avLst/>
                    </a:prstGeom>
                    <a:noFill/>
                    <a:ln w="9525">
                      <a:noFill/>
                      <a:miter lim="800000"/>
                      <a:headEnd/>
                      <a:tailEnd/>
                    </a:ln>
                  </pic:spPr>
                </pic:pic>
              </a:graphicData>
            </a:graphic>
          </wp:anchor>
        </w:drawing>
      </w:r>
      <w:r w:rsidR="007D4D3A" w:rsidRPr="00F31631">
        <w:rPr>
          <w:rFonts w:ascii="Arial" w:hAnsi="Arial" w:cs="Arial"/>
          <w:b/>
        </w:rPr>
        <w:t>3.-</w:t>
      </w:r>
      <w:r w:rsidR="007D4D3A" w:rsidRPr="00F31631">
        <w:rPr>
          <w:rFonts w:ascii="Arial" w:eastAsia="+mn-ea" w:hAnsi="Arial" w:cs="Arial"/>
          <w:b/>
          <w:color w:val="000000"/>
          <w:kern w:val="24"/>
          <w:lang w:eastAsia="es-ES"/>
        </w:rPr>
        <w:t>IPH</w:t>
      </w:r>
      <w:r w:rsidR="007D4D3A" w:rsidRPr="00F31631">
        <w:rPr>
          <w:rFonts w:ascii="Arial" w:hAnsi="Arial" w:cs="Arial"/>
        </w:rPr>
        <w:t xml:space="preserve">Es una herramienta sistemática que permite la captura en línea de los informes rendidos por los elementos policiales, cuando ocurre un evento durante la actividad policial, generando así una base de datos estructurada a nivel nacional, con la </w:t>
      </w:r>
      <w:r w:rsidR="00533486" w:rsidRPr="00F31631">
        <w:rPr>
          <w:rFonts w:ascii="Arial" w:hAnsi="Arial" w:cs="Arial"/>
        </w:rPr>
        <w:t>cual se</w:t>
      </w:r>
      <w:r w:rsidR="007D4D3A" w:rsidRPr="00F31631">
        <w:rPr>
          <w:rFonts w:ascii="Arial" w:hAnsi="Arial" w:cs="Arial"/>
        </w:rPr>
        <w:t xml:space="preserve"> efectuará el cruce de información de personas, armas y vehículos involucra</w:t>
      </w:r>
      <w:r w:rsidR="00251D9E">
        <w:rPr>
          <w:rFonts w:ascii="Arial" w:hAnsi="Arial" w:cs="Arial"/>
        </w:rPr>
        <w:t>d</w:t>
      </w:r>
      <w:r w:rsidR="007D4D3A" w:rsidRPr="00F31631">
        <w:rPr>
          <w:rFonts w:ascii="Arial" w:hAnsi="Arial" w:cs="Arial"/>
        </w:rPr>
        <w:t>os en un event</w:t>
      </w:r>
      <w:r w:rsidR="007D4D3A">
        <w:rPr>
          <w:rFonts w:ascii="Arial" w:hAnsi="Arial" w:cs="Arial"/>
        </w:rPr>
        <w:t>o por lo que la unidad d</w:t>
      </w:r>
      <w:r w:rsidR="00533486">
        <w:rPr>
          <w:rFonts w:ascii="Arial" w:hAnsi="Arial" w:cs="Arial"/>
        </w:rPr>
        <w:t xml:space="preserve">e análisis ha capturado </w:t>
      </w:r>
      <w:r w:rsidR="00533486">
        <w:rPr>
          <w:rFonts w:ascii="Arial" w:hAnsi="Arial" w:cs="Arial"/>
          <w:sz w:val="22"/>
          <w:szCs w:val="22"/>
        </w:rPr>
        <w:t>De</w:t>
      </w:r>
      <w:r w:rsidR="00533486" w:rsidRPr="0033011E">
        <w:rPr>
          <w:rFonts w:ascii="Arial" w:hAnsi="Arial" w:cs="Arial"/>
          <w:b/>
          <w:i/>
          <w:sz w:val="22"/>
          <w:szCs w:val="22"/>
        </w:rPr>
        <w:t xml:space="preserve"> mayo-Dic. 2015 en comparación de Ene-a lo que va de octubre 2016</w:t>
      </w:r>
      <w:r w:rsidR="00533486">
        <w:rPr>
          <w:rFonts w:ascii="Arial" w:hAnsi="Arial" w:cs="Arial"/>
          <w:sz w:val="22"/>
          <w:szCs w:val="22"/>
        </w:rPr>
        <w:t>un total de:</w:t>
      </w:r>
    </w:p>
    <w:p w:rsidR="007D4D3A" w:rsidRDefault="007D4D3A" w:rsidP="007D4D3A">
      <w:pPr>
        <w:jc w:val="both"/>
        <w:rPr>
          <w:rFonts w:ascii="Arial" w:hAnsi="Arial" w:cs="Arial"/>
        </w:rPr>
      </w:pPr>
    </w:p>
    <w:p w:rsidR="007D4D3A" w:rsidRDefault="007D4D3A" w:rsidP="007D4D3A">
      <w:pPr>
        <w:jc w:val="both"/>
        <w:rPr>
          <w:rFonts w:ascii="Arial" w:hAnsi="Arial" w:cs="Arial"/>
        </w:rPr>
      </w:pPr>
    </w:p>
    <w:p w:rsidR="00BE453A" w:rsidRDefault="00BE453A" w:rsidP="002556A3">
      <w:pPr>
        <w:autoSpaceDE w:val="0"/>
        <w:autoSpaceDN w:val="0"/>
        <w:adjustRightInd w:val="0"/>
        <w:rPr>
          <w:rFonts w:ascii="Arial" w:eastAsiaTheme="minorHAnsi" w:hAnsi="Arial" w:cs="Arial"/>
          <w:sz w:val="16"/>
          <w:szCs w:val="16"/>
          <w:lang w:eastAsia="en-US"/>
        </w:rPr>
      </w:pPr>
    </w:p>
    <w:p w:rsidR="00BE453A" w:rsidRPr="00BE453A" w:rsidRDefault="00BE453A" w:rsidP="00BE453A">
      <w:pPr>
        <w:rPr>
          <w:rFonts w:ascii="Arial" w:eastAsiaTheme="minorHAnsi" w:hAnsi="Arial" w:cs="Arial"/>
          <w:sz w:val="16"/>
          <w:szCs w:val="16"/>
          <w:lang w:eastAsia="en-US"/>
        </w:rPr>
      </w:pPr>
    </w:p>
    <w:tbl>
      <w:tblPr>
        <w:tblW w:w="3728" w:type="dxa"/>
        <w:tblInd w:w="100" w:type="dxa"/>
        <w:tblCellMar>
          <w:left w:w="70" w:type="dxa"/>
          <w:right w:w="70" w:type="dxa"/>
        </w:tblCellMar>
        <w:tblLook w:val="04A0"/>
      </w:tblPr>
      <w:tblGrid>
        <w:gridCol w:w="2037"/>
        <w:gridCol w:w="1691"/>
      </w:tblGrid>
      <w:tr w:rsidR="00533486" w:rsidRPr="00FA4646" w:rsidTr="0034355C">
        <w:trPr>
          <w:trHeight w:val="300"/>
        </w:trPr>
        <w:tc>
          <w:tcPr>
            <w:tcW w:w="2037" w:type="dxa"/>
            <w:tcBorders>
              <w:top w:val="nil"/>
              <w:left w:val="nil"/>
              <w:bottom w:val="nil"/>
              <w:right w:val="nil"/>
            </w:tcBorders>
            <w:shd w:val="clear" w:color="auto" w:fill="auto"/>
            <w:noWrap/>
            <w:vAlign w:val="bottom"/>
            <w:hideMark/>
          </w:tcPr>
          <w:p w:rsidR="00533486" w:rsidRPr="00FA4646" w:rsidRDefault="00533486" w:rsidP="00656647">
            <w:pPr>
              <w:jc w:val="center"/>
              <w:rPr>
                <w:rFonts w:ascii="Calibri" w:hAnsi="Calibri"/>
                <w:b/>
                <w:bCs/>
                <w:color w:val="000000"/>
              </w:rPr>
            </w:pPr>
            <w:r>
              <w:rPr>
                <w:rFonts w:ascii="Calibri" w:hAnsi="Calibri"/>
                <w:b/>
                <w:bCs/>
                <w:color w:val="000000"/>
              </w:rPr>
              <w:t>MES</w:t>
            </w:r>
          </w:p>
        </w:tc>
        <w:tc>
          <w:tcPr>
            <w:tcW w:w="1691" w:type="dxa"/>
            <w:tcBorders>
              <w:top w:val="nil"/>
              <w:left w:val="nil"/>
              <w:bottom w:val="nil"/>
              <w:right w:val="nil"/>
            </w:tcBorders>
            <w:shd w:val="clear" w:color="auto" w:fill="auto"/>
            <w:noWrap/>
            <w:vAlign w:val="bottom"/>
            <w:hideMark/>
          </w:tcPr>
          <w:p w:rsidR="00533486" w:rsidRPr="00FA4646" w:rsidRDefault="00533486" w:rsidP="00656647">
            <w:pPr>
              <w:jc w:val="center"/>
              <w:rPr>
                <w:rFonts w:ascii="Calibri" w:hAnsi="Calibri"/>
                <w:b/>
                <w:bCs/>
                <w:color w:val="000000"/>
              </w:rPr>
            </w:pPr>
            <w:r>
              <w:rPr>
                <w:rFonts w:ascii="Calibri" w:hAnsi="Calibri"/>
                <w:b/>
                <w:bCs/>
                <w:color w:val="000000"/>
              </w:rPr>
              <w:t>TOTAL</w:t>
            </w:r>
          </w:p>
        </w:tc>
      </w:tr>
      <w:tr w:rsidR="00533486" w:rsidRPr="00FA4646" w:rsidTr="003A352A">
        <w:trPr>
          <w:trHeight w:val="300"/>
        </w:trPr>
        <w:tc>
          <w:tcPr>
            <w:tcW w:w="20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33486" w:rsidRPr="00FA4646" w:rsidRDefault="00533486" w:rsidP="00656647">
            <w:pPr>
              <w:rPr>
                <w:rFonts w:ascii="Calibri" w:hAnsi="Calibri"/>
                <w:b/>
                <w:bCs/>
                <w:color w:val="000000"/>
              </w:rPr>
            </w:pPr>
            <w:r>
              <w:rPr>
                <w:rFonts w:ascii="Calibri" w:hAnsi="Calibri"/>
                <w:b/>
                <w:bCs/>
                <w:color w:val="000000"/>
              </w:rPr>
              <w:t>Mayó-Dic   2015</w:t>
            </w:r>
          </w:p>
        </w:tc>
        <w:tc>
          <w:tcPr>
            <w:tcW w:w="1691" w:type="dxa"/>
            <w:tcBorders>
              <w:top w:val="single" w:sz="4" w:space="0" w:color="auto"/>
              <w:left w:val="nil"/>
              <w:bottom w:val="single" w:sz="4" w:space="0" w:color="auto"/>
              <w:right w:val="single" w:sz="4" w:space="0" w:color="auto"/>
            </w:tcBorders>
            <w:shd w:val="clear" w:color="auto" w:fill="0070C0"/>
            <w:noWrap/>
            <w:vAlign w:val="bottom"/>
          </w:tcPr>
          <w:p w:rsidR="00533486" w:rsidRPr="003A352A" w:rsidRDefault="003A352A" w:rsidP="00656647">
            <w:pPr>
              <w:jc w:val="center"/>
              <w:rPr>
                <w:rFonts w:ascii="Calibri" w:hAnsi="Calibri"/>
                <w:b/>
                <w:bCs/>
                <w:color w:val="FFFFFF" w:themeColor="background1"/>
              </w:rPr>
            </w:pPr>
            <w:r w:rsidRPr="003A352A">
              <w:rPr>
                <w:rFonts w:ascii="Calibri" w:hAnsi="Calibri"/>
                <w:b/>
                <w:bCs/>
                <w:color w:val="FFFFFF" w:themeColor="background1"/>
              </w:rPr>
              <w:t>7929</w:t>
            </w:r>
          </w:p>
        </w:tc>
      </w:tr>
      <w:tr w:rsidR="00533486" w:rsidRPr="00FA4646" w:rsidTr="003A352A">
        <w:trPr>
          <w:trHeight w:val="300"/>
        </w:trPr>
        <w:tc>
          <w:tcPr>
            <w:tcW w:w="2037" w:type="dxa"/>
            <w:tcBorders>
              <w:top w:val="nil"/>
              <w:left w:val="single" w:sz="4" w:space="0" w:color="auto"/>
              <w:bottom w:val="single" w:sz="4" w:space="0" w:color="auto"/>
              <w:right w:val="single" w:sz="4" w:space="0" w:color="auto"/>
            </w:tcBorders>
            <w:shd w:val="clear" w:color="000000" w:fill="FFFFFF"/>
            <w:noWrap/>
            <w:vAlign w:val="bottom"/>
          </w:tcPr>
          <w:p w:rsidR="00533486" w:rsidRPr="00FA4646" w:rsidRDefault="00533486" w:rsidP="00656647">
            <w:pPr>
              <w:rPr>
                <w:rFonts w:ascii="Calibri" w:hAnsi="Calibri"/>
                <w:b/>
                <w:bCs/>
                <w:color w:val="000000"/>
              </w:rPr>
            </w:pPr>
            <w:r>
              <w:rPr>
                <w:rFonts w:ascii="Calibri" w:hAnsi="Calibri"/>
                <w:b/>
                <w:bCs/>
                <w:color w:val="000000"/>
              </w:rPr>
              <w:t>Enero-Oct  2016</w:t>
            </w:r>
          </w:p>
        </w:tc>
        <w:tc>
          <w:tcPr>
            <w:tcW w:w="1691" w:type="dxa"/>
            <w:tcBorders>
              <w:top w:val="nil"/>
              <w:left w:val="nil"/>
              <w:bottom w:val="single" w:sz="4" w:space="0" w:color="auto"/>
              <w:right w:val="single" w:sz="4" w:space="0" w:color="auto"/>
            </w:tcBorders>
            <w:shd w:val="clear" w:color="auto" w:fill="F79646" w:themeFill="accent6"/>
            <w:noWrap/>
            <w:vAlign w:val="bottom"/>
          </w:tcPr>
          <w:p w:rsidR="00533486" w:rsidRPr="003A352A" w:rsidRDefault="003A352A" w:rsidP="00656647">
            <w:pPr>
              <w:jc w:val="center"/>
              <w:rPr>
                <w:rFonts w:ascii="Calibri" w:hAnsi="Calibri"/>
                <w:b/>
                <w:bCs/>
                <w:color w:val="FFFFFF" w:themeColor="background1"/>
              </w:rPr>
            </w:pPr>
            <w:r w:rsidRPr="003A352A">
              <w:rPr>
                <w:rFonts w:ascii="Calibri" w:hAnsi="Calibri"/>
                <w:b/>
                <w:bCs/>
                <w:color w:val="FFFFFF" w:themeColor="background1"/>
              </w:rPr>
              <w:t>5005</w:t>
            </w:r>
          </w:p>
        </w:tc>
      </w:tr>
    </w:tbl>
    <w:p w:rsidR="00BE453A" w:rsidRPr="00BE453A" w:rsidRDefault="00BE453A" w:rsidP="00BE453A">
      <w:pPr>
        <w:rPr>
          <w:rFonts w:ascii="Arial" w:eastAsiaTheme="minorHAnsi" w:hAnsi="Arial" w:cs="Arial"/>
          <w:sz w:val="16"/>
          <w:szCs w:val="16"/>
          <w:lang w:eastAsia="en-US"/>
        </w:rPr>
      </w:pPr>
    </w:p>
    <w:p w:rsidR="00BE453A" w:rsidRPr="00BE453A" w:rsidRDefault="00BE453A" w:rsidP="00BE453A">
      <w:pPr>
        <w:rPr>
          <w:rFonts w:ascii="Arial" w:eastAsiaTheme="minorHAnsi" w:hAnsi="Arial" w:cs="Arial"/>
          <w:sz w:val="16"/>
          <w:szCs w:val="16"/>
          <w:lang w:eastAsia="en-US"/>
        </w:rPr>
      </w:pPr>
    </w:p>
    <w:p w:rsidR="00BE453A" w:rsidRPr="00BE453A" w:rsidRDefault="00BE453A" w:rsidP="00BE453A">
      <w:pPr>
        <w:rPr>
          <w:rFonts w:ascii="Arial" w:eastAsiaTheme="minorHAnsi" w:hAnsi="Arial" w:cs="Arial"/>
          <w:sz w:val="16"/>
          <w:szCs w:val="16"/>
          <w:lang w:eastAsia="en-US"/>
        </w:rPr>
      </w:pPr>
    </w:p>
    <w:p w:rsidR="00BE453A" w:rsidRPr="00BE453A" w:rsidRDefault="00BE453A" w:rsidP="00BE453A">
      <w:pPr>
        <w:rPr>
          <w:rFonts w:ascii="Arial" w:eastAsiaTheme="minorHAnsi" w:hAnsi="Arial" w:cs="Arial"/>
          <w:sz w:val="16"/>
          <w:szCs w:val="16"/>
          <w:lang w:eastAsia="en-US"/>
        </w:rPr>
      </w:pPr>
    </w:p>
    <w:p w:rsidR="00BE453A" w:rsidRPr="00BE453A" w:rsidRDefault="00BE453A" w:rsidP="00BE453A">
      <w:pPr>
        <w:rPr>
          <w:rFonts w:ascii="Arial" w:eastAsiaTheme="minorHAnsi" w:hAnsi="Arial" w:cs="Arial"/>
          <w:sz w:val="16"/>
          <w:szCs w:val="16"/>
          <w:lang w:eastAsia="en-US"/>
        </w:rPr>
      </w:pPr>
    </w:p>
    <w:p w:rsidR="00BE453A" w:rsidRPr="00BE453A" w:rsidRDefault="00F419F1" w:rsidP="00BE453A">
      <w:pPr>
        <w:rPr>
          <w:rFonts w:ascii="Arial" w:eastAsiaTheme="minorHAnsi" w:hAnsi="Arial" w:cs="Arial"/>
          <w:sz w:val="16"/>
          <w:szCs w:val="16"/>
          <w:lang w:eastAsia="en-US"/>
        </w:rPr>
      </w:pPr>
      <w:r>
        <w:rPr>
          <w:noProof/>
        </w:rPr>
        <w:drawing>
          <wp:anchor distT="0" distB="0" distL="114300" distR="114300" simplePos="0" relativeHeight="251685888" behindDoc="0" locked="0" layoutInCell="1" allowOverlap="1">
            <wp:simplePos x="0" y="0"/>
            <wp:positionH relativeFrom="column">
              <wp:posOffset>333375</wp:posOffset>
            </wp:positionH>
            <wp:positionV relativeFrom="paragraph">
              <wp:posOffset>188595</wp:posOffset>
            </wp:positionV>
            <wp:extent cx="5765800" cy="4514850"/>
            <wp:effectExtent l="0" t="0" r="6350" b="0"/>
            <wp:wrapTopAndBottom/>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E453A" w:rsidRPr="00BE453A" w:rsidRDefault="00BE453A" w:rsidP="00BE453A">
      <w:pPr>
        <w:rPr>
          <w:rFonts w:ascii="Arial" w:eastAsiaTheme="minorHAnsi" w:hAnsi="Arial" w:cs="Arial"/>
          <w:sz w:val="16"/>
          <w:szCs w:val="16"/>
          <w:lang w:eastAsia="en-US"/>
        </w:rPr>
      </w:pPr>
    </w:p>
    <w:p w:rsidR="00BE453A" w:rsidRPr="00BE453A" w:rsidRDefault="00BE453A" w:rsidP="00BE453A">
      <w:pPr>
        <w:rPr>
          <w:rFonts w:ascii="Arial" w:eastAsiaTheme="minorHAnsi" w:hAnsi="Arial" w:cs="Arial"/>
          <w:sz w:val="16"/>
          <w:szCs w:val="16"/>
          <w:lang w:eastAsia="en-US"/>
        </w:rPr>
      </w:pPr>
    </w:p>
    <w:p w:rsidR="00BE453A" w:rsidRPr="00BE453A" w:rsidRDefault="00BE453A" w:rsidP="00BE453A">
      <w:pPr>
        <w:rPr>
          <w:rFonts w:ascii="Arial" w:eastAsiaTheme="minorHAnsi" w:hAnsi="Arial" w:cs="Arial"/>
          <w:sz w:val="16"/>
          <w:szCs w:val="16"/>
          <w:lang w:eastAsia="en-US"/>
        </w:rPr>
      </w:pPr>
    </w:p>
    <w:p w:rsidR="00BE453A" w:rsidRPr="00BE453A" w:rsidRDefault="00BE453A" w:rsidP="00BE453A">
      <w:pPr>
        <w:rPr>
          <w:rFonts w:ascii="Arial" w:eastAsiaTheme="minorHAnsi" w:hAnsi="Arial" w:cs="Arial"/>
          <w:sz w:val="16"/>
          <w:szCs w:val="16"/>
          <w:lang w:eastAsia="en-US"/>
        </w:rPr>
      </w:pPr>
    </w:p>
    <w:p w:rsidR="00BE453A" w:rsidRPr="00BE453A" w:rsidRDefault="00BE453A" w:rsidP="00BE453A">
      <w:pPr>
        <w:rPr>
          <w:rFonts w:ascii="Arial" w:eastAsiaTheme="minorHAnsi" w:hAnsi="Arial" w:cs="Arial"/>
          <w:sz w:val="16"/>
          <w:szCs w:val="16"/>
          <w:lang w:eastAsia="en-US"/>
        </w:rPr>
      </w:pPr>
    </w:p>
    <w:p w:rsidR="00BE453A" w:rsidRPr="00BE453A" w:rsidRDefault="00BE453A" w:rsidP="00BE453A">
      <w:pPr>
        <w:rPr>
          <w:rFonts w:ascii="Arial" w:eastAsiaTheme="minorHAnsi" w:hAnsi="Arial" w:cs="Arial"/>
          <w:sz w:val="16"/>
          <w:szCs w:val="16"/>
          <w:lang w:eastAsia="en-US"/>
        </w:rPr>
      </w:pPr>
    </w:p>
    <w:p w:rsidR="00BE453A" w:rsidRDefault="00BE453A" w:rsidP="00BE453A">
      <w:pPr>
        <w:rPr>
          <w:rFonts w:ascii="Arial" w:eastAsiaTheme="minorHAnsi" w:hAnsi="Arial" w:cs="Arial"/>
          <w:sz w:val="16"/>
          <w:szCs w:val="16"/>
          <w:lang w:eastAsia="en-US"/>
        </w:rPr>
      </w:pPr>
    </w:p>
    <w:p w:rsidR="00BE453A" w:rsidRPr="00BE453A" w:rsidRDefault="00BE453A" w:rsidP="00BE453A">
      <w:pPr>
        <w:rPr>
          <w:rFonts w:ascii="Arial" w:eastAsiaTheme="minorHAnsi" w:hAnsi="Arial" w:cs="Arial"/>
          <w:sz w:val="16"/>
          <w:szCs w:val="16"/>
          <w:lang w:eastAsia="en-US"/>
        </w:rPr>
      </w:pPr>
    </w:p>
    <w:p w:rsidR="00BE453A" w:rsidRDefault="00BE453A" w:rsidP="00BE453A">
      <w:pPr>
        <w:rPr>
          <w:rFonts w:ascii="Arial" w:eastAsiaTheme="minorHAnsi" w:hAnsi="Arial" w:cs="Arial"/>
          <w:sz w:val="16"/>
          <w:szCs w:val="16"/>
          <w:lang w:eastAsia="en-US"/>
        </w:rPr>
      </w:pPr>
    </w:p>
    <w:p w:rsidR="009B13F4" w:rsidRPr="00BE453A" w:rsidRDefault="00BE453A" w:rsidP="00BE453A">
      <w:pPr>
        <w:tabs>
          <w:tab w:val="left" w:pos="4005"/>
        </w:tabs>
        <w:rPr>
          <w:rFonts w:ascii="Arial" w:eastAsiaTheme="minorHAnsi" w:hAnsi="Arial" w:cs="Arial"/>
          <w:sz w:val="16"/>
          <w:szCs w:val="16"/>
          <w:lang w:eastAsia="en-US"/>
        </w:rPr>
      </w:pPr>
      <w:r>
        <w:rPr>
          <w:rFonts w:ascii="Arial" w:eastAsiaTheme="minorHAnsi" w:hAnsi="Arial" w:cs="Arial"/>
          <w:sz w:val="16"/>
          <w:szCs w:val="16"/>
          <w:lang w:eastAsia="en-US"/>
        </w:rPr>
        <w:tab/>
      </w:r>
    </w:p>
    <w:sectPr w:rsidR="009B13F4" w:rsidRPr="00BE453A" w:rsidSect="00E23F5F">
      <w:headerReference w:type="even" r:id="rId14"/>
      <w:headerReference w:type="default" r:id="rId15"/>
      <w:pgSz w:w="12240" w:h="20160" w:code="5"/>
      <w:pgMar w:top="1418" w:right="1134"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4F" w:rsidRDefault="00C62B4F" w:rsidP="00FF2CDA">
      <w:r>
        <w:separator/>
      </w:r>
    </w:p>
  </w:endnote>
  <w:endnote w:type="continuationSeparator" w:id="1">
    <w:p w:rsidR="00C62B4F" w:rsidRDefault="00C62B4F" w:rsidP="00FF2C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4F" w:rsidRDefault="00C62B4F" w:rsidP="00FF2CDA">
      <w:r>
        <w:separator/>
      </w:r>
    </w:p>
  </w:footnote>
  <w:footnote w:type="continuationSeparator" w:id="1">
    <w:p w:rsidR="00C62B4F" w:rsidRDefault="00C62B4F" w:rsidP="00FF2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12" w:rsidRDefault="00AA0D12">
    <w:pPr>
      <w:pStyle w:val="Encabezado"/>
    </w:pPr>
  </w:p>
  <w:p w:rsidR="00FE52B1" w:rsidRDefault="00FE52B1"/>
  <w:p w:rsidR="00AA0D12" w:rsidRDefault="00AA0D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12" w:rsidRDefault="00AA0D12" w:rsidP="00AA0D12">
    <w:pPr>
      <w:pStyle w:val="Encabezado"/>
      <w:rPr>
        <w:rFonts w:ascii="Calibri" w:hAnsi="Calibri"/>
        <w:i/>
      </w:rPr>
    </w:pPr>
  </w:p>
  <w:p w:rsidR="00E23F5F" w:rsidRDefault="00E23F5F" w:rsidP="00AA0D12">
    <w:pPr>
      <w:pStyle w:val="Encabezado"/>
      <w:rPr>
        <w:rFonts w:ascii="Calibri" w:hAnsi="Calibri"/>
        <w:i/>
      </w:rPr>
    </w:pPr>
  </w:p>
  <w:p w:rsidR="00E23F5F" w:rsidRDefault="00E23F5F" w:rsidP="00AA0D12">
    <w:pPr>
      <w:pStyle w:val="Encabezado"/>
      <w:rPr>
        <w:rFonts w:ascii="Calibri" w:hAnsi="Calibri"/>
        <w:i/>
      </w:rPr>
    </w:pPr>
  </w:p>
  <w:p w:rsidR="002055EA" w:rsidRDefault="00AA0D12" w:rsidP="00AA0D12">
    <w:pPr>
      <w:pStyle w:val="Encabezado"/>
      <w:jc w:val="center"/>
      <w:rPr>
        <w:rFonts w:ascii="Calibri" w:hAnsi="Calibri"/>
        <w:i/>
      </w:rPr>
    </w:pPr>
    <w:r>
      <w:rPr>
        <w:rFonts w:ascii="Calibri" w:hAnsi="Calibri"/>
        <w:i/>
        <w:noProof/>
      </w:rPr>
      <w:drawing>
        <wp:anchor distT="0" distB="0" distL="114300" distR="114300" simplePos="0" relativeHeight="251659264" behindDoc="1" locked="0" layoutInCell="1" allowOverlap="1">
          <wp:simplePos x="0" y="0"/>
          <wp:positionH relativeFrom="column">
            <wp:posOffset>-1336675</wp:posOffset>
          </wp:positionH>
          <wp:positionV relativeFrom="paragraph">
            <wp:posOffset>3826510</wp:posOffset>
          </wp:positionV>
          <wp:extent cx="1628775" cy="2200275"/>
          <wp:effectExtent l="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ECECEC"/>
                      </a:clrFrom>
                      <a:clrTo>
                        <a:srgbClr val="ECECEC">
                          <a:alpha val="0"/>
                        </a:srgbClr>
                      </a:clrTo>
                    </a:clrChange>
                    <a:duotone>
                      <a:prstClr val="black"/>
                      <a:schemeClr val="accent1">
                        <a:tint val="45000"/>
                        <a:satMod val="400000"/>
                      </a:schemeClr>
                    </a:duotone>
                    <a:lum bright="-10000" contrast="30000"/>
                  </a:blip>
                  <a:srcRect b="36522"/>
                  <a:stretch>
                    <a:fillRect/>
                  </a:stretch>
                </pic:blipFill>
                <pic:spPr bwMode="auto">
                  <a:xfrm>
                    <a:off x="0" y="0"/>
                    <a:ext cx="1628775" cy="2200275"/>
                  </a:xfrm>
                  <a:prstGeom prst="rect">
                    <a:avLst/>
                  </a:prstGeom>
                  <a:noFill/>
                  <a:ln w="9525">
                    <a:noFill/>
                    <a:miter lim="800000"/>
                    <a:headEnd/>
                    <a:tailEnd/>
                  </a:ln>
                </pic:spPr>
              </pic:pic>
            </a:graphicData>
          </a:graphic>
        </wp:anchor>
      </w:drawing>
    </w:r>
    <w:r w:rsidR="002055EA" w:rsidRPr="002055EA">
      <w:rPr>
        <w:rFonts w:ascii="Calibri" w:hAnsi="Calibri"/>
        <w:i/>
      </w:rPr>
      <w:t>COMISARIA DE LA POLICIA PREVENTIVA MUNICIPAL DE SAN PEDRO TLAQUEPAQUE</w:t>
    </w:r>
  </w:p>
  <w:p w:rsidR="004366F6" w:rsidRDefault="004366F6" w:rsidP="00AA0D12">
    <w:pPr>
      <w:pStyle w:val="Encabezado"/>
      <w:jc w:val="center"/>
      <w:rPr>
        <w:rFonts w:ascii="Calibri" w:hAnsi="Calibri"/>
        <w:i/>
      </w:rPr>
    </w:pPr>
    <w:r>
      <w:rPr>
        <w:rFonts w:ascii="Calibri" w:hAnsi="Calibri"/>
        <w:i/>
        <w:noProof/>
      </w:rPr>
      <w:drawing>
        <wp:anchor distT="0" distB="0" distL="114300" distR="114300" simplePos="0" relativeHeight="251661312" behindDoc="1" locked="0" layoutInCell="1" allowOverlap="1">
          <wp:simplePos x="0" y="0"/>
          <wp:positionH relativeFrom="column">
            <wp:posOffset>-41275</wp:posOffset>
          </wp:positionH>
          <wp:positionV relativeFrom="paragraph">
            <wp:posOffset>45085</wp:posOffset>
          </wp:positionV>
          <wp:extent cx="1619250" cy="571500"/>
          <wp:effectExtent l="19050" t="0" r="0" b="0"/>
          <wp:wrapNone/>
          <wp:docPr id="1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olicia-SAN-PEDRO"/>
                  <pic:cNvPicPr>
                    <a:picLocks noChangeAspect="1" noChangeArrowheads="1"/>
                  </pic:cNvPicPr>
                </pic:nvPicPr>
                <pic:blipFill>
                  <a:blip r:embed="rId2" cstate="print"/>
                  <a:srcRect/>
                  <a:stretch>
                    <a:fillRect/>
                  </a:stretch>
                </pic:blipFill>
                <pic:spPr bwMode="auto">
                  <a:xfrm>
                    <a:off x="0" y="0"/>
                    <a:ext cx="1619250" cy="571500"/>
                  </a:xfrm>
                  <a:prstGeom prst="rect">
                    <a:avLst/>
                  </a:prstGeom>
                  <a:noFill/>
                  <a:ln w="9525">
                    <a:noFill/>
                    <a:miter lim="800000"/>
                    <a:headEnd/>
                    <a:tailEnd/>
                  </a:ln>
                </pic:spPr>
              </pic:pic>
            </a:graphicData>
          </a:graphic>
        </wp:anchor>
      </w:drawing>
    </w:r>
    <w:r>
      <w:rPr>
        <w:rFonts w:ascii="Calibri" w:hAnsi="Calibri"/>
        <w:i/>
      </w:rPr>
      <w:t>UNIDAD DE ANALISIS E INTELIGENCIA</w:t>
    </w:r>
  </w:p>
  <w:p w:rsidR="004366F6" w:rsidRDefault="004366F6" w:rsidP="00AA0D12">
    <w:pPr>
      <w:pStyle w:val="Encabezado"/>
      <w:jc w:val="center"/>
      <w:rPr>
        <w:rFonts w:ascii="Calibri" w:hAnsi="Calibri"/>
        <w:i/>
      </w:rPr>
    </w:pPr>
  </w:p>
  <w:p w:rsidR="004366F6" w:rsidRDefault="004366F6" w:rsidP="00AA0D12">
    <w:pPr>
      <w:pStyle w:val="Encabezado"/>
      <w:jc w:val="center"/>
      <w:rPr>
        <w:rFonts w:ascii="Calibri" w:hAnsi="Calibri"/>
        <w:i/>
      </w:rPr>
    </w:pPr>
  </w:p>
  <w:p w:rsidR="004366F6" w:rsidRDefault="004366F6" w:rsidP="00AA0D12">
    <w:pPr>
      <w:pStyle w:val="Encabezado"/>
      <w:jc w:val="center"/>
      <w:rPr>
        <w:rFonts w:ascii="Calibri" w:hAnsi="Calibri"/>
        <w:i/>
      </w:rPr>
    </w:pPr>
  </w:p>
  <w:p w:rsidR="004366F6" w:rsidRPr="002055EA" w:rsidRDefault="004366F6" w:rsidP="00AA0D12">
    <w:pPr>
      <w:pStyle w:val="Encabezado"/>
      <w:jc w:val="center"/>
      <w:rPr>
        <w:rFonts w:ascii="Calibri" w:hAnsi="Calibri"/>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B298A"/>
    <w:rsid w:val="00010C12"/>
    <w:rsid w:val="000332A4"/>
    <w:rsid w:val="00037CD4"/>
    <w:rsid w:val="00063423"/>
    <w:rsid w:val="00065B80"/>
    <w:rsid w:val="0008302A"/>
    <w:rsid w:val="000A1632"/>
    <w:rsid w:val="000A1C2F"/>
    <w:rsid w:val="000B32F8"/>
    <w:rsid w:val="000B5E37"/>
    <w:rsid w:val="000C3E52"/>
    <w:rsid w:val="000D5B43"/>
    <w:rsid w:val="000E17B6"/>
    <w:rsid w:val="00101144"/>
    <w:rsid w:val="0011335C"/>
    <w:rsid w:val="00130F03"/>
    <w:rsid w:val="001420E7"/>
    <w:rsid w:val="001421C2"/>
    <w:rsid w:val="0014281A"/>
    <w:rsid w:val="0015755D"/>
    <w:rsid w:val="00162EEF"/>
    <w:rsid w:val="001746C6"/>
    <w:rsid w:val="00176276"/>
    <w:rsid w:val="00185457"/>
    <w:rsid w:val="001A7970"/>
    <w:rsid w:val="001B2D92"/>
    <w:rsid w:val="001D4A43"/>
    <w:rsid w:val="001D7B65"/>
    <w:rsid w:val="002055EA"/>
    <w:rsid w:val="002058FB"/>
    <w:rsid w:val="00210E80"/>
    <w:rsid w:val="002207E9"/>
    <w:rsid w:val="002211D2"/>
    <w:rsid w:val="00222C99"/>
    <w:rsid w:val="00225712"/>
    <w:rsid w:val="00241D58"/>
    <w:rsid w:val="00251D9E"/>
    <w:rsid w:val="002556A3"/>
    <w:rsid w:val="0025598C"/>
    <w:rsid w:val="00263032"/>
    <w:rsid w:val="00264563"/>
    <w:rsid w:val="00273259"/>
    <w:rsid w:val="002C49D9"/>
    <w:rsid w:val="002E415C"/>
    <w:rsid w:val="002E52EE"/>
    <w:rsid w:val="002F58C1"/>
    <w:rsid w:val="00301F5B"/>
    <w:rsid w:val="00317E14"/>
    <w:rsid w:val="0033011E"/>
    <w:rsid w:val="003302FE"/>
    <w:rsid w:val="0033268D"/>
    <w:rsid w:val="0034355C"/>
    <w:rsid w:val="00344ACC"/>
    <w:rsid w:val="0037020A"/>
    <w:rsid w:val="00385EA5"/>
    <w:rsid w:val="003926D4"/>
    <w:rsid w:val="00396FE9"/>
    <w:rsid w:val="003A352A"/>
    <w:rsid w:val="003C463C"/>
    <w:rsid w:val="003D2804"/>
    <w:rsid w:val="003D36F2"/>
    <w:rsid w:val="003F388D"/>
    <w:rsid w:val="00412433"/>
    <w:rsid w:val="004138B8"/>
    <w:rsid w:val="004366F6"/>
    <w:rsid w:val="00463624"/>
    <w:rsid w:val="0046477E"/>
    <w:rsid w:val="00490B90"/>
    <w:rsid w:val="004A696E"/>
    <w:rsid w:val="004B3CCD"/>
    <w:rsid w:val="004B4C3D"/>
    <w:rsid w:val="004C1C0F"/>
    <w:rsid w:val="004C2809"/>
    <w:rsid w:val="004C2E53"/>
    <w:rsid w:val="004E0007"/>
    <w:rsid w:val="004E5042"/>
    <w:rsid w:val="004F204F"/>
    <w:rsid w:val="00522395"/>
    <w:rsid w:val="005279E4"/>
    <w:rsid w:val="00530B9B"/>
    <w:rsid w:val="00533486"/>
    <w:rsid w:val="0053483D"/>
    <w:rsid w:val="00544EFE"/>
    <w:rsid w:val="00547B8D"/>
    <w:rsid w:val="00552996"/>
    <w:rsid w:val="00555F05"/>
    <w:rsid w:val="00556803"/>
    <w:rsid w:val="005954B7"/>
    <w:rsid w:val="005C38F2"/>
    <w:rsid w:val="005C7757"/>
    <w:rsid w:val="005D69FB"/>
    <w:rsid w:val="005E202B"/>
    <w:rsid w:val="005E7C6B"/>
    <w:rsid w:val="00600062"/>
    <w:rsid w:val="00605023"/>
    <w:rsid w:val="00620FC5"/>
    <w:rsid w:val="00630D71"/>
    <w:rsid w:val="00642364"/>
    <w:rsid w:val="006435DA"/>
    <w:rsid w:val="006455F2"/>
    <w:rsid w:val="00661BED"/>
    <w:rsid w:val="006669A2"/>
    <w:rsid w:val="0066751C"/>
    <w:rsid w:val="006762BE"/>
    <w:rsid w:val="00676364"/>
    <w:rsid w:val="006A605B"/>
    <w:rsid w:val="006B2C28"/>
    <w:rsid w:val="006B3D0B"/>
    <w:rsid w:val="006C3D24"/>
    <w:rsid w:val="006C454F"/>
    <w:rsid w:val="006D5A47"/>
    <w:rsid w:val="006E0813"/>
    <w:rsid w:val="006E1F17"/>
    <w:rsid w:val="006F0C00"/>
    <w:rsid w:val="006F3710"/>
    <w:rsid w:val="0071467D"/>
    <w:rsid w:val="007167B0"/>
    <w:rsid w:val="00721B6C"/>
    <w:rsid w:val="007371F8"/>
    <w:rsid w:val="007400D2"/>
    <w:rsid w:val="007523CD"/>
    <w:rsid w:val="007661EB"/>
    <w:rsid w:val="00781684"/>
    <w:rsid w:val="007841BC"/>
    <w:rsid w:val="007A3A24"/>
    <w:rsid w:val="007A4CF1"/>
    <w:rsid w:val="007B1630"/>
    <w:rsid w:val="007B298A"/>
    <w:rsid w:val="007D226A"/>
    <w:rsid w:val="007D30FD"/>
    <w:rsid w:val="007D4D3A"/>
    <w:rsid w:val="007E216B"/>
    <w:rsid w:val="007F1358"/>
    <w:rsid w:val="007F1C88"/>
    <w:rsid w:val="007F6B54"/>
    <w:rsid w:val="00806DEC"/>
    <w:rsid w:val="00810853"/>
    <w:rsid w:val="008175D5"/>
    <w:rsid w:val="008315BA"/>
    <w:rsid w:val="00834F98"/>
    <w:rsid w:val="008627BD"/>
    <w:rsid w:val="00865B2F"/>
    <w:rsid w:val="00870F30"/>
    <w:rsid w:val="0087362B"/>
    <w:rsid w:val="00875DC2"/>
    <w:rsid w:val="008B5AE2"/>
    <w:rsid w:val="008E44F6"/>
    <w:rsid w:val="0091640A"/>
    <w:rsid w:val="009250B0"/>
    <w:rsid w:val="00926AC5"/>
    <w:rsid w:val="00933197"/>
    <w:rsid w:val="00951B67"/>
    <w:rsid w:val="009556E6"/>
    <w:rsid w:val="009842EF"/>
    <w:rsid w:val="00993211"/>
    <w:rsid w:val="009B13F4"/>
    <w:rsid w:val="009B32D7"/>
    <w:rsid w:val="009D1486"/>
    <w:rsid w:val="009F393B"/>
    <w:rsid w:val="00A1252A"/>
    <w:rsid w:val="00A205E6"/>
    <w:rsid w:val="00A20DBC"/>
    <w:rsid w:val="00A25361"/>
    <w:rsid w:val="00A41721"/>
    <w:rsid w:val="00A70FBA"/>
    <w:rsid w:val="00A76067"/>
    <w:rsid w:val="00A77AF0"/>
    <w:rsid w:val="00A82F74"/>
    <w:rsid w:val="00A923C7"/>
    <w:rsid w:val="00AA0D12"/>
    <w:rsid w:val="00AB31BF"/>
    <w:rsid w:val="00AB3D55"/>
    <w:rsid w:val="00AB67E2"/>
    <w:rsid w:val="00AC6023"/>
    <w:rsid w:val="00AC6A0B"/>
    <w:rsid w:val="00AD0217"/>
    <w:rsid w:val="00AD2DDE"/>
    <w:rsid w:val="00AE27D5"/>
    <w:rsid w:val="00AF0492"/>
    <w:rsid w:val="00AF1B84"/>
    <w:rsid w:val="00B378D2"/>
    <w:rsid w:val="00B64D06"/>
    <w:rsid w:val="00B70BC3"/>
    <w:rsid w:val="00B74473"/>
    <w:rsid w:val="00B8044B"/>
    <w:rsid w:val="00B93795"/>
    <w:rsid w:val="00B9390C"/>
    <w:rsid w:val="00BA3D9E"/>
    <w:rsid w:val="00BA5097"/>
    <w:rsid w:val="00BB0CBE"/>
    <w:rsid w:val="00BC72A7"/>
    <w:rsid w:val="00BC7D84"/>
    <w:rsid w:val="00BD0558"/>
    <w:rsid w:val="00BE453A"/>
    <w:rsid w:val="00BE5E97"/>
    <w:rsid w:val="00BF3116"/>
    <w:rsid w:val="00BF62EE"/>
    <w:rsid w:val="00BF763C"/>
    <w:rsid w:val="00BF78C3"/>
    <w:rsid w:val="00C02CEC"/>
    <w:rsid w:val="00C235C4"/>
    <w:rsid w:val="00C27725"/>
    <w:rsid w:val="00C405E7"/>
    <w:rsid w:val="00C44936"/>
    <w:rsid w:val="00C4683E"/>
    <w:rsid w:val="00C53AB5"/>
    <w:rsid w:val="00C57C6B"/>
    <w:rsid w:val="00C62B4F"/>
    <w:rsid w:val="00C6601C"/>
    <w:rsid w:val="00C73EE6"/>
    <w:rsid w:val="00C8504C"/>
    <w:rsid w:val="00CA3E78"/>
    <w:rsid w:val="00CA4265"/>
    <w:rsid w:val="00CB2C66"/>
    <w:rsid w:val="00CB509E"/>
    <w:rsid w:val="00CC15ED"/>
    <w:rsid w:val="00CD52CE"/>
    <w:rsid w:val="00CE1146"/>
    <w:rsid w:val="00CE128A"/>
    <w:rsid w:val="00D0504B"/>
    <w:rsid w:val="00D324E3"/>
    <w:rsid w:val="00D41CE7"/>
    <w:rsid w:val="00D46918"/>
    <w:rsid w:val="00D55DFE"/>
    <w:rsid w:val="00D677B5"/>
    <w:rsid w:val="00D86B2C"/>
    <w:rsid w:val="00DA7A37"/>
    <w:rsid w:val="00DB6296"/>
    <w:rsid w:val="00DE37B5"/>
    <w:rsid w:val="00DE6DB6"/>
    <w:rsid w:val="00DF4F34"/>
    <w:rsid w:val="00E23F5F"/>
    <w:rsid w:val="00E41861"/>
    <w:rsid w:val="00E501D2"/>
    <w:rsid w:val="00E51A8B"/>
    <w:rsid w:val="00E73FDC"/>
    <w:rsid w:val="00E8441E"/>
    <w:rsid w:val="00EA09B8"/>
    <w:rsid w:val="00EE5A9C"/>
    <w:rsid w:val="00EF7AF3"/>
    <w:rsid w:val="00F056C3"/>
    <w:rsid w:val="00F16810"/>
    <w:rsid w:val="00F20E94"/>
    <w:rsid w:val="00F21AA1"/>
    <w:rsid w:val="00F3207F"/>
    <w:rsid w:val="00F3223F"/>
    <w:rsid w:val="00F32C25"/>
    <w:rsid w:val="00F336E7"/>
    <w:rsid w:val="00F419F1"/>
    <w:rsid w:val="00F42736"/>
    <w:rsid w:val="00F4352E"/>
    <w:rsid w:val="00F47EAF"/>
    <w:rsid w:val="00F62E4A"/>
    <w:rsid w:val="00F7413F"/>
    <w:rsid w:val="00F80D85"/>
    <w:rsid w:val="00F84A0E"/>
    <w:rsid w:val="00F87056"/>
    <w:rsid w:val="00F94C12"/>
    <w:rsid w:val="00F951BB"/>
    <w:rsid w:val="00F95E8F"/>
    <w:rsid w:val="00F9621A"/>
    <w:rsid w:val="00FB1F9D"/>
    <w:rsid w:val="00FC1E68"/>
    <w:rsid w:val="00FE52B1"/>
    <w:rsid w:val="00FF2CDA"/>
    <w:rsid w:val="00FF31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8A"/>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7B298A"/>
    <w:pPr>
      <w:keepNext/>
      <w:tabs>
        <w:tab w:val="left" w:pos="210"/>
      </w:tabs>
      <w:outlineLvl w:val="0"/>
    </w:pPr>
    <w:rPr>
      <w:rFonts w:ascii="Arial" w:hAnsi="Arial" w:cs="Arial"/>
      <w:b/>
      <w:bCs/>
      <w:sz w:val="20"/>
    </w:rPr>
  </w:style>
  <w:style w:type="paragraph" w:styleId="Ttulo2">
    <w:name w:val="heading 2"/>
    <w:basedOn w:val="Normal"/>
    <w:next w:val="Normal"/>
    <w:link w:val="Ttulo2Car"/>
    <w:unhideWhenUsed/>
    <w:qFormat/>
    <w:rsid w:val="007B298A"/>
    <w:pPr>
      <w:keepNext/>
      <w:tabs>
        <w:tab w:val="left" w:pos="210"/>
      </w:tabs>
      <w:jc w:val="center"/>
      <w:outlineLvl w:val="1"/>
    </w:pPr>
    <w:rPr>
      <w:rFonts w:ascii="Tahoma" w:hAnsi="Tahoma" w:cs="Tahoma"/>
      <w:b/>
      <w:bCs/>
      <w:sz w:val="18"/>
    </w:rPr>
  </w:style>
  <w:style w:type="paragraph" w:styleId="Ttulo4">
    <w:name w:val="heading 4"/>
    <w:basedOn w:val="Normal"/>
    <w:next w:val="Normal"/>
    <w:link w:val="Ttulo4Car"/>
    <w:unhideWhenUsed/>
    <w:qFormat/>
    <w:rsid w:val="007B298A"/>
    <w:pPr>
      <w:keepNext/>
      <w:outlineLvl w:val="3"/>
    </w:pPr>
    <w:rPr>
      <w:rFonts w:ascii="Arial" w:hAnsi="Arial" w:cs="Arial"/>
      <w:b/>
      <w:sz w:val="16"/>
      <w:szCs w:val="18"/>
    </w:rPr>
  </w:style>
  <w:style w:type="paragraph" w:styleId="Ttulo5">
    <w:name w:val="heading 5"/>
    <w:basedOn w:val="Normal"/>
    <w:next w:val="Normal"/>
    <w:link w:val="Ttulo5Car"/>
    <w:unhideWhenUsed/>
    <w:qFormat/>
    <w:rsid w:val="007B298A"/>
    <w:pPr>
      <w:keepNext/>
      <w:outlineLvl w:val="4"/>
    </w:pPr>
    <w:rPr>
      <w:rFonts w:ascii="Arial" w:hAnsi="Arial" w:cs="Arial"/>
      <w:b/>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298A"/>
    <w:rPr>
      <w:rFonts w:ascii="Arial" w:eastAsia="Times New Roman" w:hAnsi="Arial" w:cs="Arial"/>
      <w:b/>
      <w:bCs/>
      <w:sz w:val="20"/>
      <w:szCs w:val="24"/>
      <w:lang w:eastAsia="es-MX"/>
    </w:rPr>
  </w:style>
  <w:style w:type="character" w:customStyle="1" w:styleId="Ttulo2Car">
    <w:name w:val="Título 2 Car"/>
    <w:basedOn w:val="Fuentedeprrafopredeter"/>
    <w:link w:val="Ttulo2"/>
    <w:rsid w:val="007B298A"/>
    <w:rPr>
      <w:rFonts w:ascii="Tahoma" w:eastAsia="Times New Roman" w:hAnsi="Tahoma" w:cs="Tahoma"/>
      <w:b/>
      <w:bCs/>
      <w:sz w:val="18"/>
      <w:szCs w:val="24"/>
      <w:lang w:eastAsia="es-MX"/>
    </w:rPr>
  </w:style>
  <w:style w:type="character" w:customStyle="1" w:styleId="Ttulo4Car">
    <w:name w:val="Título 4 Car"/>
    <w:basedOn w:val="Fuentedeprrafopredeter"/>
    <w:link w:val="Ttulo4"/>
    <w:rsid w:val="007B298A"/>
    <w:rPr>
      <w:rFonts w:ascii="Arial" w:eastAsia="Times New Roman" w:hAnsi="Arial" w:cs="Arial"/>
      <w:b/>
      <w:sz w:val="16"/>
      <w:szCs w:val="18"/>
      <w:lang w:eastAsia="es-MX"/>
    </w:rPr>
  </w:style>
  <w:style w:type="character" w:customStyle="1" w:styleId="Ttulo5Car">
    <w:name w:val="Título 5 Car"/>
    <w:basedOn w:val="Fuentedeprrafopredeter"/>
    <w:link w:val="Ttulo5"/>
    <w:rsid w:val="007B298A"/>
    <w:rPr>
      <w:rFonts w:ascii="Arial" w:eastAsia="Times New Roman" w:hAnsi="Arial" w:cs="Arial"/>
      <w:b/>
      <w:sz w:val="18"/>
      <w:szCs w:val="18"/>
      <w:lang w:val="es-ES" w:eastAsia="es-MX"/>
    </w:rPr>
  </w:style>
  <w:style w:type="paragraph" w:styleId="Textoindependiente">
    <w:name w:val="Body Text"/>
    <w:basedOn w:val="Normal"/>
    <w:link w:val="TextoindependienteCar"/>
    <w:semiHidden/>
    <w:unhideWhenUsed/>
    <w:rsid w:val="007B298A"/>
    <w:pPr>
      <w:tabs>
        <w:tab w:val="left" w:pos="210"/>
      </w:tabs>
      <w:jc w:val="both"/>
    </w:pPr>
    <w:rPr>
      <w:rFonts w:ascii="Arial" w:hAnsi="Arial" w:cs="Arial"/>
      <w:sz w:val="20"/>
    </w:rPr>
  </w:style>
  <w:style w:type="character" w:customStyle="1" w:styleId="TextoindependienteCar">
    <w:name w:val="Texto independiente Car"/>
    <w:basedOn w:val="Fuentedeprrafopredeter"/>
    <w:link w:val="Textoindependiente"/>
    <w:semiHidden/>
    <w:rsid w:val="007B298A"/>
    <w:rPr>
      <w:rFonts w:ascii="Arial" w:eastAsia="Times New Roman" w:hAnsi="Arial" w:cs="Arial"/>
      <w:sz w:val="20"/>
      <w:szCs w:val="24"/>
      <w:lang w:eastAsia="es-MX"/>
    </w:rPr>
  </w:style>
  <w:style w:type="paragraph" w:styleId="Sangradetextonormal">
    <w:name w:val="Body Text Indent"/>
    <w:basedOn w:val="Normal"/>
    <w:link w:val="SangradetextonormalCar"/>
    <w:unhideWhenUsed/>
    <w:rsid w:val="007B298A"/>
    <w:pPr>
      <w:spacing w:after="120"/>
      <w:ind w:left="283"/>
    </w:pPr>
  </w:style>
  <w:style w:type="character" w:customStyle="1" w:styleId="SangradetextonormalCar">
    <w:name w:val="Sangría de texto normal Car"/>
    <w:basedOn w:val="Fuentedeprrafopredeter"/>
    <w:link w:val="Sangradetextonormal"/>
    <w:rsid w:val="007B298A"/>
    <w:rPr>
      <w:rFonts w:ascii="Times New Roman" w:eastAsia="Times New Roman" w:hAnsi="Times New Roman" w:cs="Times New Roman"/>
      <w:sz w:val="24"/>
      <w:szCs w:val="24"/>
      <w:lang w:eastAsia="es-MX"/>
    </w:rPr>
  </w:style>
  <w:style w:type="paragraph" w:customStyle="1" w:styleId="ListaCC">
    <w:name w:val="Lista CC."/>
    <w:basedOn w:val="Normal"/>
    <w:rsid w:val="007B298A"/>
    <w:rPr>
      <w:sz w:val="20"/>
      <w:szCs w:val="20"/>
      <w:lang w:val="es-ES"/>
    </w:rPr>
  </w:style>
  <w:style w:type="paragraph" w:styleId="Prrafodelista">
    <w:name w:val="List Paragraph"/>
    <w:basedOn w:val="Normal"/>
    <w:uiPriority w:val="34"/>
    <w:qFormat/>
    <w:rsid w:val="009D1486"/>
    <w:pPr>
      <w:ind w:left="720"/>
      <w:contextualSpacing/>
    </w:pPr>
  </w:style>
  <w:style w:type="paragraph" w:styleId="Encabezado">
    <w:name w:val="header"/>
    <w:basedOn w:val="Normal"/>
    <w:link w:val="EncabezadoCar"/>
    <w:uiPriority w:val="99"/>
    <w:semiHidden/>
    <w:unhideWhenUsed/>
    <w:rsid w:val="00FF2CDA"/>
    <w:pPr>
      <w:tabs>
        <w:tab w:val="center" w:pos="4419"/>
        <w:tab w:val="right" w:pos="8838"/>
      </w:tabs>
    </w:pPr>
  </w:style>
  <w:style w:type="character" w:customStyle="1" w:styleId="EncabezadoCar">
    <w:name w:val="Encabezado Car"/>
    <w:basedOn w:val="Fuentedeprrafopredeter"/>
    <w:link w:val="Encabezado"/>
    <w:uiPriority w:val="99"/>
    <w:semiHidden/>
    <w:rsid w:val="00FF2CD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FF2CDA"/>
    <w:pPr>
      <w:tabs>
        <w:tab w:val="center" w:pos="4419"/>
        <w:tab w:val="right" w:pos="8838"/>
      </w:tabs>
    </w:pPr>
  </w:style>
  <w:style w:type="character" w:customStyle="1" w:styleId="PiedepginaCar">
    <w:name w:val="Pie de página Car"/>
    <w:basedOn w:val="Fuentedeprrafopredeter"/>
    <w:link w:val="Piedepgina"/>
    <w:uiPriority w:val="99"/>
    <w:semiHidden/>
    <w:rsid w:val="00FF2CDA"/>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10E80"/>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E80"/>
    <w:rPr>
      <w:rFonts w:ascii="Tahoma" w:eastAsia="Times New Roman" w:hAnsi="Tahoma" w:cs="Tahoma"/>
      <w:sz w:val="16"/>
      <w:szCs w:val="16"/>
      <w:lang w:eastAsia="es-MX"/>
    </w:rPr>
  </w:style>
  <w:style w:type="paragraph" w:styleId="Subttulo">
    <w:name w:val="Subtitle"/>
    <w:basedOn w:val="Normal"/>
    <w:next w:val="Normal"/>
    <w:link w:val="SubttuloCar"/>
    <w:uiPriority w:val="11"/>
    <w:qFormat/>
    <w:rsid w:val="003301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3011E"/>
    <w:rPr>
      <w:rFonts w:eastAsiaTheme="minorEastAsia"/>
      <w:color w:val="5A5A5A" w:themeColor="text1" w:themeTint="A5"/>
      <w:spacing w:val="15"/>
      <w:lang w:eastAsia="es-MX"/>
    </w:rPr>
  </w:style>
</w:styles>
</file>

<file path=word/webSettings.xml><?xml version="1.0" encoding="utf-8"?>
<w:webSettings xmlns:r="http://schemas.openxmlformats.org/officeDocument/2006/relationships" xmlns:w="http://schemas.openxmlformats.org/wordprocessingml/2006/main">
  <w:divs>
    <w:div w:id="7484176">
      <w:bodyDiv w:val="1"/>
      <w:marLeft w:val="0"/>
      <w:marRight w:val="0"/>
      <w:marTop w:val="0"/>
      <w:marBottom w:val="0"/>
      <w:divBdr>
        <w:top w:val="none" w:sz="0" w:space="0" w:color="auto"/>
        <w:left w:val="none" w:sz="0" w:space="0" w:color="auto"/>
        <w:bottom w:val="none" w:sz="0" w:space="0" w:color="auto"/>
        <w:right w:val="none" w:sz="0" w:space="0" w:color="auto"/>
      </w:divBdr>
    </w:div>
    <w:div w:id="244388082">
      <w:bodyDiv w:val="1"/>
      <w:marLeft w:val="0"/>
      <w:marRight w:val="0"/>
      <w:marTop w:val="0"/>
      <w:marBottom w:val="0"/>
      <w:divBdr>
        <w:top w:val="none" w:sz="0" w:space="0" w:color="auto"/>
        <w:left w:val="none" w:sz="0" w:space="0" w:color="auto"/>
        <w:bottom w:val="none" w:sz="0" w:space="0" w:color="auto"/>
        <w:right w:val="none" w:sz="0" w:space="0" w:color="auto"/>
      </w:divBdr>
    </w:div>
    <w:div w:id="1376545396">
      <w:bodyDiv w:val="1"/>
      <w:marLeft w:val="0"/>
      <w:marRight w:val="0"/>
      <w:marTop w:val="0"/>
      <w:marBottom w:val="0"/>
      <w:divBdr>
        <w:top w:val="none" w:sz="0" w:space="0" w:color="auto"/>
        <w:left w:val="none" w:sz="0" w:space="0" w:color="auto"/>
        <w:bottom w:val="none" w:sz="0" w:space="0" w:color="auto"/>
        <w:right w:val="none" w:sz="0" w:space="0" w:color="auto"/>
      </w:divBdr>
    </w:div>
    <w:div w:id="1513569530">
      <w:bodyDiv w:val="1"/>
      <w:marLeft w:val="0"/>
      <w:marRight w:val="0"/>
      <w:marTop w:val="0"/>
      <w:marBottom w:val="0"/>
      <w:divBdr>
        <w:top w:val="none" w:sz="0" w:space="0" w:color="auto"/>
        <w:left w:val="none" w:sz="0" w:space="0" w:color="auto"/>
        <w:bottom w:val="none" w:sz="0" w:space="0" w:color="auto"/>
        <w:right w:val="none" w:sz="0" w:space="0" w:color="auto"/>
      </w:divBdr>
    </w:div>
    <w:div w:id="18904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tx>
        <c:rich>
          <a:bodyPr rot="0" spcFirstLastPara="1" vertOverflow="ellipsis" vert="horz" wrap="square" anchor="ctr" anchorCtr="1"/>
          <a:lstStyle/>
          <a:p>
            <a:pPr>
              <a:defRPr lang="es-ES" sz="1400" b="1" i="0" u="none" strike="noStrike" kern="1200" spc="0" baseline="0">
                <a:solidFill>
                  <a:schemeClr val="tx1">
                    <a:lumMod val="65000"/>
                    <a:lumOff val="35000"/>
                  </a:schemeClr>
                </a:solidFill>
                <a:latin typeface="+mn-lt"/>
                <a:ea typeface="+mn-ea"/>
                <a:cs typeface="+mn-cs"/>
              </a:defRPr>
            </a:pPr>
            <a:r>
              <a:rPr lang="es-MX" b="1"/>
              <a:t>2015-2016</a:t>
            </a:r>
          </a:p>
        </c:rich>
      </c:tx>
      <c:spPr>
        <a:noFill/>
        <a:ln>
          <a:noFill/>
        </a:ln>
        <a:effectLst/>
      </c:spPr>
    </c:title>
    <c:plotArea>
      <c:layout/>
      <c:pieChart>
        <c:varyColors val="1"/>
        <c:ser>
          <c:idx val="0"/>
          <c:order val="0"/>
          <c:dPt>
            <c:idx val="0"/>
            <c:spPr>
              <a:solidFill>
                <a:srgbClr val="0070C0"/>
              </a:solidFill>
              <a:ln w="19050">
                <a:solidFill>
                  <a:schemeClr val="lt1"/>
                </a:solidFill>
              </a:ln>
              <a:effectLst/>
            </c:spPr>
          </c:dPt>
          <c:dPt>
            <c:idx val="1"/>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s-ES" sz="1800" b="0" i="0" u="none" strike="noStrike" kern="1200" baseline="0">
                    <a:solidFill>
                      <a:schemeClr val="bg1"/>
                    </a:solidFill>
                    <a:latin typeface="+mn-lt"/>
                    <a:ea typeface="+mn-ea"/>
                    <a:cs typeface="+mn-cs"/>
                  </a:defRPr>
                </a:pPr>
                <a:endParaRPr lang="es-MX"/>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Hoja1!$S$35:$T$35</c:f>
              <c:strCache>
                <c:ptCount val="2"/>
                <c:pt idx="0">
                  <c:v>MAY-DIC.2015</c:v>
                </c:pt>
                <c:pt idx="1">
                  <c:v>ENE-OCT. 2016</c:v>
                </c:pt>
              </c:strCache>
            </c:strRef>
          </c:cat>
          <c:val>
            <c:numRef>
              <c:f>Hoja1!$S$36:$T$36</c:f>
              <c:numCache>
                <c:formatCode>General</c:formatCode>
                <c:ptCount val="2"/>
                <c:pt idx="0">
                  <c:v>30583</c:v>
                </c:pt>
                <c:pt idx="1">
                  <c:v>34316</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s-ES" sz="900" b="1"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solidFill>
      <a:schemeClr val="bg1"/>
    </a:solidFill>
    <a:ln w="9525" cap="flat" cmpd="sng" algn="ctr">
      <a:noFill/>
      <a:round/>
    </a:ln>
    <a:effectLst/>
  </c:spPr>
  <c:txPr>
    <a:bodyPr/>
    <a:lstStyle/>
    <a:p>
      <a:pPr>
        <a:defRPr/>
      </a:pPr>
      <a:endParaRPr lang="es-MX"/>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manualLayout>
          <c:layoutTarget val="inner"/>
          <c:xMode val="edge"/>
          <c:yMode val="edge"/>
          <c:x val="0.20539860228314835"/>
          <c:y val="7.8940164125053988E-2"/>
          <c:w val="0.79460126955496202"/>
          <c:h val="0.41329685484229728"/>
        </c:manualLayout>
      </c:layout>
      <c:barChart>
        <c:barDir val="col"/>
        <c:grouping val="clustered"/>
        <c:ser>
          <c:idx val="0"/>
          <c:order val="0"/>
          <c:spPr>
            <a:solidFill>
              <a:schemeClr val="accent1"/>
            </a:solidFill>
            <a:ln>
              <a:noFill/>
            </a:ln>
            <a:effectLst/>
          </c:spPr>
          <c:dPt>
            <c:idx val="0"/>
            <c:spPr>
              <a:solidFill>
                <a:srgbClr val="0070C0"/>
              </a:solidFill>
              <a:ln>
                <a:noFill/>
              </a:ln>
              <a:effectLst/>
            </c:spPr>
          </c:dPt>
          <c:dPt>
            <c:idx val="1"/>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ln>
                      <a:noFill/>
                    </a:ln>
                    <a:solidFill>
                      <a:schemeClr val="tx1">
                        <a:lumMod val="75000"/>
                        <a:lumOff val="25000"/>
                      </a:schemeClr>
                    </a:solidFill>
                    <a:latin typeface="+mn-lt"/>
                    <a:ea typeface="+mn-ea"/>
                    <a:cs typeface="+mn-cs"/>
                  </a:defRPr>
                </a:pPr>
                <a:endParaRPr lang="es-MX"/>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Hoja1!$X$35:$Y$35</c:f>
              <c:strCache>
                <c:ptCount val="2"/>
                <c:pt idx="0">
                  <c:v>MAY-DIC.2015</c:v>
                </c:pt>
                <c:pt idx="1">
                  <c:v>ENE-OCT. 2016</c:v>
                </c:pt>
              </c:strCache>
            </c:strRef>
          </c:cat>
          <c:val>
            <c:numRef>
              <c:f>Hoja1!$X$36:$Y$36</c:f>
              <c:numCache>
                <c:formatCode>General</c:formatCode>
                <c:ptCount val="2"/>
                <c:pt idx="0">
                  <c:v>93</c:v>
                </c:pt>
                <c:pt idx="1">
                  <c:v>83</c:v>
                </c:pt>
              </c:numCache>
            </c:numRef>
          </c:val>
        </c:ser>
        <c:gapWidth val="219"/>
        <c:overlap val="-27"/>
        <c:axId val="35228672"/>
        <c:axId val="35234560"/>
      </c:barChart>
      <c:catAx>
        <c:axId val="352286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ln>
                  <a:noFill/>
                </a:ln>
                <a:solidFill>
                  <a:schemeClr val="tx1">
                    <a:lumMod val="65000"/>
                    <a:lumOff val="35000"/>
                  </a:schemeClr>
                </a:solidFill>
                <a:latin typeface="+mn-lt"/>
                <a:ea typeface="+mn-ea"/>
                <a:cs typeface="+mn-cs"/>
              </a:defRPr>
            </a:pPr>
            <a:endParaRPr lang="es-MX"/>
          </a:p>
        </c:txPr>
        <c:crossAx val="35234560"/>
        <c:crosses val="autoZero"/>
        <c:auto val="1"/>
        <c:lblAlgn val="ctr"/>
        <c:lblOffset val="100"/>
      </c:catAx>
      <c:valAx>
        <c:axId val="3523456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ln>
                  <a:noFill/>
                </a:ln>
                <a:solidFill>
                  <a:schemeClr val="tx1">
                    <a:lumMod val="65000"/>
                    <a:lumOff val="35000"/>
                  </a:schemeClr>
                </a:solidFill>
                <a:latin typeface="+mn-lt"/>
                <a:ea typeface="+mn-ea"/>
                <a:cs typeface="+mn-cs"/>
              </a:defRPr>
            </a:pPr>
            <a:endParaRPr lang="es-MX"/>
          </a:p>
        </c:txPr>
        <c:crossAx val="3522867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ln>
            <a:noFill/>
          </a:ln>
        </a:defRPr>
      </a:pPr>
      <a:endParaRPr lang="es-MX"/>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MX"/>
              <a:t>2015-2016</a:t>
            </a:r>
          </a:p>
        </c:rich>
      </c:tx>
      <c:spPr>
        <a:noFill/>
        <a:ln>
          <a:noFill/>
        </a:ln>
        <a:effectLst/>
      </c:spPr>
    </c:title>
    <c:plotArea>
      <c:layout/>
      <c:pieChart>
        <c:varyColors val="1"/>
        <c:ser>
          <c:idx val="0"/>
          <c:order val="0"/>
          <c:spPr>
            <a:solidFill>
              <a:schemeClr val="accent6"/>
            </a:solidFill>
          </c:spPr>
          <c:dPt>
            <c:idx val="0"/>
            <c:spPr>
              <a:solidFill>
                <a:srgbClr val="0070C0"/>
              </a:solidFill>
              <a:ln w="19050">
                <a:solidFill>
                  <a:schemeClr val="lt1"/>
                </a:solidFill>
              </a:ln>
              <a:effectLst/>
            </c:spPr>
          </c:dPt>
          <c:dPt>
            <c:idx val="1"/>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s-ES" sz="1800" b="0" i="0" u="none" strike="noStrike" kern="1200" baseline="0">
                    <a:solidFill>
                      <a:schemeClr val="bg1"/>
                    </a:solidFill>
                    <a:latin typeface="+mn-lt"/>
                    <a:ea typeface="+mn-ea"/>
                    <a:cs typeface="+mn-cs"/>
                  </a:defRPr>
                </a:pPr>
                <a:endParaRPr lang="es-MX"/>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Hoja1!$AD$35:$AE$35</c:f>
              <c:strCache>
                <c:ptCount val="2"/>
                <c:pt idx="0">
                  <c:v>MAY-DIC.2015</c:v>
                </c:pt>
                <c:pt idx="1">
                  <c:v>ENE-OCT. 2016</c:v>
                </c:pt>
              </c:strCache>
            </c:strRef>
          </c:cat>
          <c:val>
            <c:numRef>
              <c:f>Hoja1!$AD$36:$AE$36</c:f>
              <c:numCache>
                <c:formatCode>General</c:formatCode>
                <c:ptCount val="2"/>
                <c:pt idx="0">
                  <c:v>1409</c:v>
                </c:pt>
                <c:pt idx="1">
                  <c:v>1112</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solidFill>
      <a:schemeClr val="bg1"/>
    </a:solidFill>
    <a:ln w="9525" cap="flat" cmpd="sng" algn="ctr">
      <a:noFill/>
      <a:round/>
    </a:ln>
    <a:effectLst/>
  </c:spPr>
  <c:txPr>
    <a:bodyPr/>
    <a:lstStyle/>
    <a:p>
      <a:pPr>
        <a:defRPr/>
      </a:pPr>
      <a:endParaRPr lang="es-MX"/>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MX"/>
  <c:chart>
    <c:title>
      <c:tx>
        <c:rich>
          <a:bodyPr rot="0" spcFirstLastPara="1" vertOverflow="ellipsis" vert="horz" wrap="square" anchor="ctr" anchorCtr="1"/>
          <a:lstStyle/>
          <a:p>
            <a:pPr>
              <a:defRPr lang="es-ES" sz="1400" b="1" i="0" u="none" strike="noStrike" kern="1200" spc="0" baseline="0">
                <a:solidFill>
                  <a:schemeClr val="tx1">
                    <a:lumMod val="65000"/>
                    <a:lumOff val="35000"/>
                  </a:schemeClr>
                </a:solidFill>
                <a:latin typeface="+mn-lt"/>
                <a:ea typeface="+mn-ea"/>
                <a:cs typeface="+mn-cs"/>
              </a:defRPr>
            </a:pPr>
            <a:r>
              <a:rPr lang="es-MX" b="1"/>
              <a:t>2015-2016</a:t>
            </a:r>
          </a:p>
        </c:rich>
      </c:tx>
      <c:spPr>
        <a:noFill/>
        <a:ln>
          <a:noFill/>
        </a:ln>
        <a:effectLst/>
      </c:spPr>
    </c:title>
    <c:plotArea>
      <c:layout/>
      <c:pieChart>
        <c:varyColors val="1"/>
        <c:ser>
          <c:idx val="0"/>
          <c:order val="0"/>
          <c:spPr>
            <a:solidFill>
              <a:srgbClr val="0070C0"/>
            </a:solidFill>
          </c:spPr>
          <c:dPt>
            <c:idx val="0"/>
            <c:spPr>
              <a:solidFill>
                <a:srgbClr val="0070C0"/>
              </a:solidFill>
              <a:ln w="19050">
                <a:solidFill>
                  <a:schemeClr val="lt1"/>
                </a:solidFill>
              </a:ln>
              <a:effectLst/>
            </c:spPr>
          </c:dPt>
          <c:dPt>
            <c:idx val="1"/>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s-ES" sz="1800" b="0" i="0" u="none" strike="noStrike" kern="1200" baseline="0">
                    <a:solidFill>
                      <a:schemeClr val="bg1"/>
                    </a:solidFill>
                    <a:latin typeface="+mn-lt"/>
                    <a:ea typeface="+mn-ea"/>
                    <a:cs typeface="+mn-cs"/>
                  </a:defRPr>
                </a:pPr>
                <a:endParaRPr lang="es-MX"/>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Hoja1!$AA$58:$AB$58</c:f>
              <c:strCache>
                <c:ptCount val="2"/>
                <c:pt idx="0">
                  <c:v>MAY-DIC.2015</c:v>
                </c:pt>
                <c:pt idx="1">
                  <c:v>ENE-OCT. 2016</c:v>
                </c:pt>
              </c:strCache>
            </c:strRef>
          </c:cat>
          <c:val>
            <c:numRef>
              <c:f>Hoja1!$AA$59:$AB$59</c:f>
              <c:numCache>
                <c:formatCode>General</c:formatCode>
                <c:ptCount val="2"/>
                <c:pt idx="0">
                  <c:v>7929</c:v>
                </c:pt>
                <c:pt idx="1">
                  <c:v>5005</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s-ES" sz="1400" b="1" i="1"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solidFill>
      <a:schemeClr val="bg1"/>
    </a:solidFill>
    <a:ln w="9525" cap="flat" cmpd="sng" algn="ctr">
      <a:noFill/>
      <a:round/>
    </a:ln>
    <a:effectLst/>
  </c:spPr>
  <c:txPr>
    <a:bodyPr/>
    <a:lstStyle/>
    <a:p>
      <a:pPr>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60F7-67C2-40B5-9B34-BF167429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Centro de Desarrollo Integral Arboledas, A.C.</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Municipal de Tlaquepaque</dc:creator>
  <cp:lastModifiedBy>Vinculacion</cp:lastModifiedBy>
  <cp:revision>2</cp:revision>
  <cp:lastPrinted>2013-07-02T14:39:00Z</cp:lastPrinted>
  <dcterms:created xsi:type="dcterms:W3CDTF">2016-10-25T22:17:00Z</dcterms:created>
  <dcterms:modified xsi:type="dcterms:W3CDTF">2016-10-25T22:17:00Z</dcterms:modified>
</cp:coreProperties>
</file>