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8" w:rsidRPr="00F85A56" w:rsidRDefault="00E11178" w:rsidP="00E11178">
      <w:pPr>
        <w:spacing w:line="360" w:lineRule="auto"/>
        <w:jc w:val="both"/>
        <w:rPr>
          <w:rFonts w:ascii="Arial" w:hAnsi="Arial" w:cs="Arial"/>
          <w:b/>
        </w:rPr>
      </w:pPr>
      <w:r w:rsidRPr="00A369CB">
        <w:rPr>
          <w:rFonts w:ascii="Arial" w:hAnsi="Arial" w:cs="Arial"/>
          <w:b/>
          <w:bCs/>
        </w:rPr>
        <w:t>CONVENIO GENERAL DE COLABORACIÓN QUE CELEBRAN, POR UNA PARTE,</w:t>
      </w:r>
      <w:r w:rsidRPr="00A369CB">
        <w:rPr>
          <w:rFonts w:ascii="Arial" w:hAnsi="Arial" w:cs="Arial"/>
          <w:b/>
          <w:color w:val="993300"/>
        </w:rPr>
        <w:t xml:space="preserve"> </w:t>
      </w:r>
      <w:r>
        <w:rPr>
          <w:rFonts w:ascii="Arial" w:hAnsi="Arial" w:cs="Arial"/>
          <w:b/>
        </w:rPr>
        <w:t xml:space="preserve">EL H. </w:t>
      </w:r>
      <w:r w:rsidRPr="004006C5">
        <w:rPr>
          <w:rFonts w:ascii="Arial" w:hAnsi="Arial" w:cs="Arial"/>
          <w:b/>
        </w:rPr>
        <w:t xml:space="preserve">AYUNTAMIENTO DE </w:t>
      </w:r>
      <w:r w:rsidRPr="00E11178">
        <w:rPr>
          <w:rFonts w:ascii="Arial" w:hAnsi="Arial" w:cs="Arial"/>
          <w:b/>
        </w:rPr>
        <w:t>SAN PEDRO TLAQUEPAQUE</w:t>
      </w:r>
      <w:r w:rsidRPr="004006C5">
        <w:rPr>
          <w:rFonts w:ascii="Arial" w:hAnsi="Arial" w:cs="Arial"/>
          <w:b/>
        </w:rPr>
        <w:t>, JALISCO</w:t>
      </w:r>
      <w:r w:rsidRPr="00F85A56">
        <w:rPr>
          <w:rFonts w:ascii="Arial" w:hAnsi="Arial" w:cs="Arial"/>
          <w:b/>
        </w:rPr>
        <w:t xml:space="preserve">, EN LO SUCESIVO “EL </w:t>
      </w:r>
      <w:r>
        <w:rPr>
          <w:rFonts w:ascii="Arial" w:hAnsi="Arial" w:cs="Arial"/>
          <w:b/>
        </w:rPr>
        <w:t>AYUNTAMIENTO</w:t>
      </w:r>
      <w:r w:rsidRPr="00F85A56">
        <w:rPr>
          <w:rFonts w:ascii="Arial" w:hAnsi="Arial" w:cs="Arial"/>
          <w:b/>
        </w:rPr>
        <w:t xml:space="preserve">”, REPRESENTADO POR </w:t>
      </w:r>
      <w:r w:rsidRPr="00E11178">
        <w:rPr>
          <w:rFonts w:ascii="Arial" w:hAnsi="Arial" w:cs="Arial"/>
          <w:b/>
          <w:spacing w:val="20"/>
        </w:rPr>
        <w:t>MARÍA ELENA LIMÓN GARCÍA</w:t>
      </w:r>
      <w:r w:rsidRPr="00F85A56">
        <w:rPr>
          <w:rFonts w:ascii="Arial" w:hAnsi="Arial" w:cs="Arial"/>
          <w:b/>
        </w:rPr>
        <w:t xml:space="preserve">, EN SU CALIDAD DE </w:t>
      </w:r>
      <w:r>
        <w:rPr>
          <w:rFonts w:ascii="Arial" w:hAnsi="Arial" w:cs="Arial"/>
          <w:b/>
        </w:rPr>
        <w:t>P</w:t>
      </w:r>
      <w:bookmarkStart w:id="0" w:name="_GoBack"/>
      <w:bookmarkEnd w:id="0"/>
      <w:r>
        <w:rPr>
          <w:rFonts w:ascii="Arial" w:hAnsi="Arial" w:cs="Arial"/>
          <w:b/>
        </w:rPr>
        <w:t xml:space="preserve">RESIDENTA MUNICIPAL, Y </w:t>
      </w:r>
      <w:r w:rsidRPr="00E11178">
        <w:rPr>
          <w:rFonts w:ascii="Arial" w:hAnsi="Arial" w:cs="Arial"/>
          <w:b/>
        </w:rPr>
        <w:t>JUAN DAVID GARCÍA CAMARENA</w:t>
      </w:r>
      <w:r>
        <w:rPr>
          <w:rFonts w:ascii="Arial" w:hAnsi="Arial" w:cs="Arial"/>
          <w:b/>
        </w:rPr>
        <w:t xml:space="preserve">, </w:t>
      </w:r>
      <w:r w:rsidRPr="00561544">
        <w:rPr>
          <w:rFonts w:ascii="Arial" w:hAnsi="Arial" w:cs="Arial"/>
          <w:b/>
        </w:rPr>
        <w:t>SÍNDICO MUNICIPAL</w:t>
      </w:r>
      <w:r w:rsidRPr="00F85A56">
        <w:rPr>
          <w:rFonts w:ascii="Arial" w:hAnsi="Arial" w:cs="Arial"/>
          <w:b/>
        </w:rPr>
        <w:t xml:space="preserve">; Y POR OTRA PARTE, EL </w:t>
      </w:r>
      <w:r w:rsidRPr="00F85A56">
        <w:rPr>
          <w:rStyle w:val="nfasis"/>
          <w:rFonts w:ascii="Arial" w:hAnsi="Arial" w:cs="Arial"/>
          <w:b/>
          <w:bCs/>
          <w:i w:val="0"/>
        </w:rPr>
        <w:t>INSTITUTO DE TRANSPARENCIA, INFORMACIÓN PÚBLICA Y PROTECCIÓN DE DATOS PERSONALES DEL ESTADO DE JALISCO, EN LO SUCESIVO "</w:t>
      </w:r>
      <w:r w:rsidRPr="00F85A56">
        <w:rPr>
          <w:rFonts w:ascii="Arial" w:hAnsi="Arial" w:cs="Arial"/>
          <w:b/>
        </w:rPr>
        <w:t>EL INSTITUTO</w:t>
      </w:r>
      <w:r w:rsidRPr="00F85A56">
        <w:rPr>
          <w:rStyle w:val="nfasis"/>
          <w:rFonts w:ascii="Arial" w:hAnsi="Arial" w:cs="Arial"/>
          <w:b/>
          <w:bCs/>
          <w:i w:val="0"/>
        </w:rPr>
        <w:t>",</w:t>
      </w:r>
      <w:r w:rsidRPr="00F85A56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F85A56">
        <w:rPr>
          <w:rStyle w:val="nfasis"/>
          <w:rFonts w:ascii="Arial" w:hAnsi="Arial" w:cs="Arial"/>
          <w:b/>
          <w:bCs/>
          <w:i w:val="0"/>
        </w:rPr>
        <w:t>REPRESENTADO POR LA PRESIDENTA DEL PLENO, CYNTHIA PATRICIA CANTERO PACHECO, EN UNIÓN DEL SECRETARIO EJECUTIVO, MIGUEL ÁNGEL HERNÁNDEZ VELÁZQUEZ</w:t>
      </w:r>
      <w:r w:rsidRPr="00F85A56">
        <w:rPr>
          <w:rStyle w:val="nfasis"/>
          <w:rFonts w:ascii="Arial" w:hAnsi="Arial" w:cs="Arial"/>
          <w:b/>
          <w:bCs/>
        </w:rPr>
        <w:t>,</w:t>
      </w:r>
      <w:r w:rsidRPr="00F85A56">
        <w:rPr>
          <w:rFonts w:ascii="Arial" w:hAnsi="Arial" w:cs="Arial"/>
          <w:b/>
          <w:bCs/>
          <w:iCs/>
          <w:spacing w:val="-3"/>
        </w:rPr>
        <w:t xml:space="preserve"> </w:t>
      </w:r>
      <w:r w:rsidRPr="00F85A56">
        <w:rPr>
          <w:rFonts w:ascii="Arial" w:hAnsi="Arial" w:cs="Arial"/>
          <w:b/>
          <w:bCs/>
          <w:spacing w:val="-3"/>
        </w:rPr>
        <w:t>AL TENOR DE LAS DECLARACIONES Y CLÁUSULAS SIGUIENTES</w:t>
      </w:r>
      <w:r w:rsidRPr="00F85A56">
        <w:rPr>
          <w:rFonts w:ascii="Arial" w:hAnsi="Arial" w:cs="Arial"/>
          <w:b/>
        </w:rPr>
        <w:t>:</w:t>
      </w:r>
      <w:r w:rsidRPr="00F85A56">
        <w:rPr>
          <w:b/>
        </w:rPr>
        <w:t xml:space="preserve"> </w:t>
      </w:r>
    </w:p>
    <w:p w:rsidR="00E11178" w:rsidRPr="00E85C9C" w:rsidRDefault="00E11178" w:rsidP="00E11178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E85C9C">
        <w:rPr>
          <w:rFonts w:ascii="Arial" w:hAnsi="Arial" w:cs="Arial"/>
          <w:b/>
        </w:rPr>
        <w:t>D E C L A R A C I O N E S</w:t>
      </w:r>
    </w:p>
    <w:p w:rsidR="00E11178" w:rsidRPr="00EA5051" w:rsidRDefault="00E11178" w:rsidP="00E11178">
      <w:pPr>
        <w:jc w:val="both"/>
        <w:rPr>
          <w:rFonts w:ascii="Arial" w:hAnsi="Arial" w:cs="Arial"/>
          <w:b/>
        </w:rPr>
      </w:pPr>
      <w:r w:rsidRPr="00EA5051">
        <w:rPr>
          <w:rFonts w:ascii="Arial" w:hAnsi="Arial" w:cs="Arial"/>
          <w:b/>
        </w:rPr>
        <w:t xml:space="preserve">I. DECLARA “EL </w:t>
      </w:r>
      <w:r>
        <w:rPr>
          <w:rFonts w:ascii="Arial" w:hAnsi="Arial" w:cs="Arial"/>
          <w:b/>
        </w:rPr>
        <w:t>INSTITUTO</w:t>
      </w:r>
      <w:r w:rsidRPr="00EA5051">
        <w:rPr>
          <w:rFonts w:ascii="Arial" w:hAnsi="Arial" w:cs="Arial"/>
          <w:b/>
        </w:rPr>
        <w:t>” QUE:</w:t>
      </w:r>
    </w:p>
    <w:p w:rsidR="00E11178" w:rsidRDefault="00E11178" w:rsidP="00E11178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ind w:right="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 un Organismo Público A</w:t>
      </w:r>
      <w:r w:rsidRPr="005158C4">
        <w:rPr>
          <w:rFonts w:ascii="Arial" w:hAnsi="Arial" w:cs="Arial"/>
        </w:rPr>
        <w:t>utónomo, dotado de personalidad jurídica y patrimonio propio</w:t>
      </w:r>
      <w:r>
        <w:rPr>
          <w:rFonts w:ascii="Arial" w:hAnsi="Arial" w:cs="Arial"/>
        </w:rPr>
        <w:t>s</w:t>
      </w:r>
      <w:r w:rsidRPr="005158C4">
        <w:rPr>
          <w:rFonts w:ascii="Arial" w:hAnsi="Arial" w:cs="Arial"/>
        </w:rPr>
        <w:t>, creado a través de la reforma</w:t>
      </w:r>
      <w:r>
        <w:rPr>
          <w:rFonts w:ascii="Arial" w:hAnsi="Arial" w:cs="Arial"/>
        </w:rPr>
        <w:t xml:space="preserve"> </w:t>
      </w:r>
      <w:r w:rsidRPr="005158C4">
        <w:rPr>
          <w:rFonts w:ascii="Arial" w:hAnsi="Arial" w:cs="Arial"/>
        </w:rPr>
        <w:t xml:space="preserve">constitucional </w:t>
      </w:r>
      <w:r>
        <w:rPr>
          <w:rFonts w:ascii="Arial" w:hAnsi="Arial" w:cs="Arial"/>
        </w:rPr>
        <w:t xml:space="preserve">estatal </w:t>
      </w:r>
      <w:r w:rsidRPr="005158C4">
        <w:rPr>
          <w:rFonts w:ascii="Arial" w:hAnsi="Arial" w:cs="Arial"/>
        </w:rPr>
        <w:t xml:space="preserve">del artículo 9°, contenida en el decreto emitido por el H. Congreso del Estado de Jalisco, bajo el número 20862 veinte mil ochocientos sesenta y dos, publicado en el Periódico Oficial “El Estado de Jalisco” el día </w:t>
      </w:r>
      <w:r>
        <w:rPr>
          <w:rFonts w:ascii="Arial" w:hAnsi="Arial" w:cs="Arial"/>
        </w:rPr>
        <w:t xml:space="preserve">26 </w:t>
      </w:r>
      <w:r w:rsidRPr="005158C4">
        <w:rPr>
          <w:rFonts w:ascii="Arial" w:hAnsi="Arial" w:cs="Arial"/>
        </w:rPr>
        <w:t>veintiséis de marzo de</w:t>
      </w:r>
      <w:r>
        <w:rPr>
          <w:rFonts w:ascii="Arial" w:hAnsi="Arial" w:cs="Arial"/>
        </w:rPr>
        <w:t>l año</w:t>
      </w:r>
      <w:r w:rsidRPr="00515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2005 </w:t>
      </w:r>
      <w:r w:rsidRPr="005158C4">
        <w:rPr>
          <w:rFonts w:ascii="Arial" w:hAnsi="Arial" w:cs="Arial"/>
        </w:rPr>
        <w:t>dos mil cinco; así como por la promulgación de la abrogada Ley de Transparencia e Información Pública del Estado de Jalisco, la cual consta en el decreto emitido por el H. Congreso del Estado de Jalisco bajo el número 20867 veinte mil ochocientos sesenta y siete, publicado en el Periódico Oficial “El Estado de Jalisco” el día 06 seis de enero de</w:t>
      </w:r>
      <w:r>
        <w:rPr>
          <w:rFonts w:ascii="Arial" w:hAnsi="Arial" w:cs="Arial"/>
        </w:rPr>
        <w:t>l año</w:t>
      </w:r>
      <w:r w:rsidRPr="005158C4">
        <w:rPr>
          <w:rFonts w:ascii="Arial" w:hAnsi="Arial" w:cs="Arial"/>
        </w:rPr>
        <w:t xml:space="preserve"> 2005 dos mil cinco</w:t>
      </w:r>
      <w:r>
        <w:rPr>
          <w:rFonts w:ascii="Arial" w:hAnsi="Arial" w:cs="Arial"/>
        </w:rPr>
        <w:t>;</w:t>
      </w:r>
      <w:r w:rsidRPr="005158C4">
        <w:rPr>
          <w:rFonts w:ascii="Arial" w:hAnsi="Arial" w:cs="Arial"/>
        </w:rPr>
        <w:t xml:space="preserve"> la promulgación de la Ley de Información Pública del Estado de Jalisco y sus Municipios, mediante decreto número 23936 veintitrés mil novecientos treinta y seis, publicado el día 22 veintidós de diciembre del año 2011 dos mil once, además de la promulgación de la Ley de Transparencia y Acceso a la Información Pública del Estado de Jalisco y sus Municipios, mediante decreto número 24450</w:t>
      </w:r>
      <w:r>
        <w:rPr>
          <w:rFonts w:ascii="Arial" w:hAnsi="Arial" w:cs="Arial"/>
        </w:rPr>
        <w:t xml:space="preserve"> veinticuatro mil cuatrocientos cincuenta</w:t>
      </w:r>
      <w:r w:rsidRPr="005158C4">
        <w:rPr>
          <w:rFonts w:ascii="Arial" w:hAnsi="Arial" w:cs="Arial"/>
        </w:rPr>
        <w:t xml:space="preserve">, de fecha 08 ocho de agosto del </w:t>
      </w:r>
      <w:r>
        <w:rPr>
          <w:rFonts w:ascii="Arial" w:hAnsi="Arial" w:cs="Arial"/>
        </w:rPr>
        <w:t xml:space="preserve">año </w:t>
      </w:r>
      <w:r w:rsidRPr="005158C4">
        <w:rPr>
          <w:rFonts w:ascii="Arial" w:hAnsi="Arial" w:cs="Arial"/>
        </w:rPr>
        <w:t xml:space="preserve">2013 dos mil trece, mediante el </w:t>
      </w:r>
      <w:r w:rsidRPr="005158C4">
        <w:rPr>
          <w:rFonts w:ascii="Arial" w:hAnsi="Arial" w:cs="Arial"/>
        </w:rPr>
        <w:lastRenderedPageBreak/>
        <w:t xml:space="preserve">cual tiene entre sus fines promover la cultura de </w:t>
      </w:r>
      <w:r>
        <w:rPr>
          <w:rFonts w:ascii="Arial" w:hAnsi="Arial" w:cs="Arial"/>
        </w:rPr>
        <w:t xml:space="preserve">la </w:t>
      </w:r>
      <w:r w:rsidRPr="005158C4">
        <w:rPr>
          <w:rFonts w:ascii="Arial" w:hAnsi="Arial" w:cs="Arial"/>
        </w:rPr>
        <w:t>transparencia y el derecho de acceso a la información entre los sujetos obligados y la sociedad.</w:t>
      </w:r>
    </w:p>
    <w:p w:rsidR="00E11178" w:rsidRPr="00124E42" w:rsidRDefault="00E11178" w:rsidP="00E11178">
      <w:pPr>
        <w:pStyle w:val="Prrafodelista"/>
        <w:shd w:val="clear" w:color="auto" w:fill="FFFFFF"/>
        <w:spacing w:line="240" w:lineRule="auto"/>
        <w:ind w:right="49"/>
        <w:contextualSpacing/>
        <w:jc w:val="both"/>
        <w:rPr>
          <w:rFonts w:ascii="Arial" w:hAnsi="Arial" w:cs="Arial"/>
        </w:rPr>
      </w:pPr>
    </w:p>
    <w:p w:rsidR="00E11178" w:rsidRPr="009526AD" w:rsidRDefault="00E11178" w:rsidP="00E11178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ind w:right="49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</w:rPr>
        <w:t>E</w:t>
      </w:r>
      <w:r w:rsidRPr="005158C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día </w:t>
      </w:r>
      <w:r w:rsidRPr="005158C4">
        <w:rPr>
          <w:rFonts w:ascii="Arial" w:hAnsi="Arial" w:cs="Arial"/>
        </w:rPr>
        <w:t>26 veintiséis de marzo de</w:t>
      </w:r>
      <w:r>
        <w:rPr>
          <w:rFonts w:ascii="Arial" w:hAnsi="Arial" w:cs="Arial"/>
        </w:rPr>
        <w:t>l año</w:t>
      </w:r>
      <w:r w:rsidRPr="005158C4">
        <w:rPr>
          <w:rFonts w:ascii="Arial" w:hAnsi="Arial" w:cs="Arial"/>
        </w:rPr>
        <w:t xml:space="preserve"> 2005 dos mil cinco, se publicó en la sección II del Periódico Ofi</w:t>
      </w:r>
      <w:r>
        <w:rPr>
          <w:rFonts w:ascii="Arial" w:hAnsi="Arial" w:cs="Arial"/>
        </w:rPr>
        <w:t>cial "El Estado de Jalisco" el d</w:t>
      </w:r>
      <w:r w:rsidRPr="005158C4">
        <w:rPr>
          <w:rFonts w:ascii="Arial" w:hAnsi="Arial" w:cs="Arial"/>
        </w:rPr>
        <w:t>ecreto 20862</w:t>
      </w:r>
      <w:r>
        <w:rPr>
          <w:rFonts w:ascii="Arial" w:hAnsi="Arial" w:cs="Arial"/>
        </w:rPr>
        <w:t xml:space="preserve"> veinte mil ochocientos sesenta y dos</w:t>
      </w:r>
      <w:r w:rsidRPr="005158C4">
        <w:rPr>
          <w:rFonts w:ascii="Arial" w:hAnsi="Arial" w:cs="Arial"/>
        </w:rPr>
        <w:t>, por el cual se reforman diversos artículos de la Constitución Política de la entidad, y se crea el Instituto de Transparencia e Información Pública de Jalisco</w:t>
      </w:r>
      <w:r>
        <w:rPr>
          <w:rFonts w:ascii="Arial" w:hAnsi="Arial" w:cs="Arial"/>
        </w:rPr>
        <w:t xml:space="preserve">, </w:t>
      </w:r>
      <w:r w:rsidRPr="00F84501">
        <w:rPr>
          <w:rFonts w:ascii="Arial" w:hAnsi="Arial" w:cs="Arial"/>
          <w:iCs/>
          <w:lang w:val="es-MX" w:eastAsia="es-MX"/>
        </w:rPr>
        <w:t>cuya denominación cambiaría</w:t>
      </w:r>
      <w:r w:rsidRPr="00F84501">
        <w:rPr>
          <w:rFonts w:cs="Times New Roman"/>
          <w:iCs/>
          <w:lang w:val="es-MX" w:eastAsia="es-MX"/>
        </w:rPr>
        <w:t xml:space="preserve"> </w:t>
      </w:r>
      <w:r w:rsidRPr="00F84501">
        <w:rPr>
          <w:rFonts w:ascii="Arial" w:hAnsi="Arial" w:cs="Arial"/>
          <w:iCs/>
          <w:lang w:val="es-MX" w:eastAsia="es-MX"/>
        </w:rPr>
        <w:t>con motivo de la publicación del decreto número 25437</w:t>
      </w:r>
      <w:r>
        <w:rPr>
          <w:rFonts w:ascii="Arial" w:hAnsi="Arial" w:cs="Arial"/>
          <w:iCs/>
          <w:lang w:val="es-MX" w:eastAsia="es-MX"/>
        </w:rPr>
        <w:t xml:space="preserve"> veinticinco mil cuatrocientos treinta y siete, </w:t>
      </w:r>
      <w:r w:rsidRPr="00F84501">
        <w:rPr>
          <w:rFonts w:ascii="Arial" w:hAnsi="Arial" w:cs="Arial"/>
          <w:iCs/>
          <w:lang w:val="es-MX" w:eastAsia="es-MX"/>
        </w:rPr>
        <w:t xml:space="preserve">en el Periódico Oficial “El Estado de Jalisco” el 19 diecinueve de diciembre de 2015 dos mil quince, siendo ahora el Instituto de Transparencia, Información Pública y Protección de Datos Personales del Estado de Jalisco. </w:t>
      </w:r>
    </w:p>
    <w:p w:rsidR="00E11178" w:rsidRPr="00E85C9C" w:rsidRDefault="00E11178" w:rsidP="00E11178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E11178" w:rsidRPr="00E85C9C" w:rsidRDefault="00E11178" w:rsidP="00E11178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24A8">
        <w:rPr>
          <w:rFonts w:ascii="Arial" w:hAnsi="Arial" w:cs="Arial"/>
        </w:rPr>
        <w:t>e conformidad con lo dispuesto por el artículo 33</w:t>
      </w:r>
      <w:r>
        <w:rPr>
          <w:rFonts w:ascii="Arial" w:hAnsi="Arial" w:cs="Arial"/>
        </w:rPr>
        <w:t>,</w:t>
      </w:r>
      <w:r w:rsidRPr="00CA24A8">
        <w:rPr>
          <w:rFonts w:ascii="Arial" w:hAnsi="Arial" w:cs="Arial"/>
        </w:rPr>
        <w:t xml:space="preserve"> de la Ley de Transparencia y Acceso a la Información Pública del Estado de J</w:t>
      </w:r>
      <w:r>
        <w:rPr>
          <w:rFonts w:ascii="Arial" w:hAnsi="Arial" w:cs="Arial"/>
        </w:rPr>
        <w:t>alisco y sus Municipios, es un Organismo Público A</w:t>
      </w:r>
      <w:r w:rsidRPr="00CA24A8">
        <w:rPr>
          <w:rFonts w:ascii="Arial" w:hAnsi="Arial" w:cs="Arial"/>
        </w:rPr>
        <w:t>utónomo con personalidad jurídica y patrimonio propios, con autonomía en sus funciones e independencia en sus decisiones y tiene como funciones, promover la transparencia, garantizar el acceso a la información pública de libre acceso y proteger la información pública reservada y confidencial.</w:t>
      </w:r>
    </w:p>
    <w:p w:rsidR="00E11178" w:rsidRPr="00E85C9C" w:rsidRDefault="00E11178" w:rsidP="00E11178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E11178" w:rsidRPr="00E85C9C" w:rsidRDefault="00E11178" w:rsidP="00E11178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A24A8">
        <w:rPr>
          <w:rFonts w:ascii="Arial" w:hAnsi="Arial" w:cs="Arial"/>
        </w:rPr>
        <w:t xml:space="preserve">a representación legal del citado órgano recae en la </w:t>
      </w:r>
      <w:r>
        <w:rPr>
          <w:rFonts w:ascii="Arial" w:hAnsi="Arial" w:cs="Arial"/>
        </w:rPr>
        <w:t>Presidenta del Pleno</w:t>
      </w:r>
      <w:r w:rsidRPr="00CA24A8">
        <w:rPr>
          <w:rFonts w:ascii="Arial" w:hAnsi="Arial" w:cs="Arial"/>
        </w:rPr>
        <w:t>, Cynthia Patricia Cantero Pacheco, según lo dispuesto en el artículo 42, punto 1, fracción I, de la Ley de Transparencia y Acceso a la Información Pública del Estado de Jalisco y sus Municipios, quien cuenta con facultades de apoderado para pleitos y cobranzas y actos de administración.</w:t>
      </w:r>
    </w:p>
    <w:p w:rsidR="00E11178" w:rsidRPr="00E85C9C" w:rsidRDefault="00E11178" w:rsidP="00E11178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E11178" w:rsidRPr="00E85C9C" w:rsidRDefault="00E11178" w:rsidP="00E11178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CA24A8">
        <w:rPr>
          <w:rFonts w:ascii="Arial" w:hAnsi="Arial" w:cs="Arial"/>
        </w:rPr>
        <w:t xml:space="preserve">Cynthia Patricia Cantero Pacheco, en su carácter de </w:t>
      </w:r>
      <w:r>
        <w:rPr>
          <w:rFonts w:ascii="Arial" w:hAnsi="Arial" w:cs="Arial"/>
        </w:rPr>
        <w:t>Presidenta del Pleno</w:t>
      </w:r>
      <w:r w:rsidRPr="00CA24A8">
        <w:rPr>
          <w:rFonts w:ascii="Arial" w:hAnsi="Arial" w:cs="Arial"/>
        </w:rPr>
        <w:t xml:space="preserve"> de </w:t>
      </w:r>
      <w:r w:rsidRPr="00CA24A8">
        <w:rPr>
          <w:rFonts w:ascii="Arial" w:hAnsi="Arial" w:cs="Arial"/>
          <w:b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CA24A8">
        <w:rPr>
          <w:rFonts w:ascii="Arial" w:hAnsi="Arial" w:cs="Arial"/>
          <w:b/>
        </w:rPr>
        <w:t>”</w:t>
      </w:r>
      <w:r w:rsidRPr="00CA24A8">
        <w:rPr>
          <w:rFonts w:ascii="Arial" w:hAnsi="Arial" w:cs="Arial"/>
        </w:rPr>
        <w:t>, se encuentra facultada para suscribir el presente instrumento.</w:t>
      </w:r>
    </w:p>
    <w:p w:rsidR="00E11178" w:rsidRPr="00E85C9C" w:rsidRDefault="00E11178" w:rsidP="00E11178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E11178" w:rsidRPr="00B16F2F" w:rsidRDefault="00E11178" w:rsidP="00E11178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ind w:right="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A24A8">
        <w:rPr>
          <w:rFonts w:ascii="Arial" w:hAnsi="Arial" w:cs="Arial"/>
        </w:rPr>
        <w:t xml:space="preserve">l Secretario Ejecutivo, Miguel Ángel Hernández Velázquez, fue nombrado por el </w:t>
      </w:r>
      <w:r>
        <w:rPr>
          <w:rFonts w:ascii="Arial" w:hAnsi="Arial" w:cs="Arial"/>
        </w:rPr>
        <w:t>Pleno</w:t>
      </w:r>
      <w:r w:rsidRPr="00CA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CA24A8">
        <w:rPr>
          <w:rFonts w:ascii="Arial" w:hAnsi="Arial" w:cs="Arial"/>
          <w:b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CA24A8">
        <w:rPr>
          <w:rFonts w:ascii="Arial" w:hAnsi="Arial" w:cs="Arial"/>
          <w:b/>
        </w:rPr>
        <w:t>”</w:t>
      </w:r>
      <w:r w:rsidRPr="00CA24A8">
        <w:rPr>
          <w:rFonts w:ascii="Arial" w:hAnsi="Arial" w:cs="Arial"/>
        </w:rPr>
        <w:t xml:space="preserve">, el día 24 veinticuatro de julio del </w:t>
      </w:r>
      <w:r>
        <w:rPr>
          <w:rFonts w:ascii="Arial" w:hAnsi="Arial" w:cs="Arial"/>
        </w:rPr>
        <w:t xml:space="preserve">año </w:t>
      </w:r>
      <w:r w:rsidRPr="00CA24A8">
        <w:rPr>
          <w:rFonts w:ascii="Arial" w:hAnsi="Arial" w:cs="Arial"/>
        </w:rPr>
        <w:t>2013 dos mil trece, entrando en funciones el día 01 primero de agosto de</w:t>
      </w:r>
      <w:r>
        <w:rPr>
          <w:rFonts w:ascii="Arial" w:hAnsi="Arial" w:cs="Arial"/>
        </w:rPr>
        <w:t>l mismo año</w:t>
      </w:r>
      <w:r w:rsidRPr="00CA24A8">
        <w:rPr>
          <w:rFonts w:ascii="Arial" w:hAnsi="Arial" w:cs="Arial"/>
        </w:rPr>
        <w:t xml:space="preserve">, en </w:t>
      </w:r>
      <w:r w:rsidRPr="00CA24A8">
        <w:rPr>
          <w:rFonts w:ascii="Arial" w:hAnsi="Arial" w:cs="Arial"/>
        </w:rPr>
        <w:lastRenderedPageBreak/>
        <w:t xml:space="preserve">términos de lo dispuesto por el artículo 30, fracción VII, del Reglamento Interior del Instituto de Transparencia e Información Pública de Jalisco. </w:t>
      </w:r>
    </w:p>
    <w:p w:rsidR="00E11178" w:rsidRPr="00E06CCC" w:rsidRDefault="00E11178" w:rsidP="00E11178">
      <w:pPr>
        <w:numPr>
          <w:ilvl w:val="0"/>
          <w:numId w:val="3"/>
        </w:numPr>
        <w:spacing w:after="0"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245581">
        <w:rPr>
          <w:rFonts w:ascii="Arial" w:hAnsi="Arial" w:cs="Arial"/>
        </w:rPr>
        <w:t xml:space="preserve">l Pleno </w:t>
      </w:r>
      <w:r>
        <w:rPr>
          <w:rFonts w:ascii="Arial" w:hAnsi="Arial" w:cs="Arial"/>
        </w:rPr>
        <w:t xml:space="preserve">del Instituto aprobó la celebración del presente convenio entre </w:t>
      </w:r>
      <w:r>
        <w:rPr>
          <w:rFonts w:ascii="Arial" w:hAnsi="Arial" w:cs="Arial"/>
          <w:b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 xml:space="preserve">INSTITUTO” </w:t>
      </w:r>
      <w:r w:rsidRPr="009E0BD2">
        <w:rPr>
          <w:rFonts w:ascii="Arial" w:hAnsi="Arial" w:cs="Arial"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aps/>
        </w:rPr>
        <w:t>“EL AYUNTAMIENTO</w:t>
      </w:r>
      <w:r w:rsidRPr="00236D90">
        <w:rPr>
          <w:rFonts w:ascii="Arial" w:hAnsi="Arial" w:cs="Arial"/>
          <w:b/>
          <w:caps/>
        </w:rPr>
        <w:t>”</w:t>
      </w:r>
      <w:r w:rsidRPr="009E0BD2">
        <w:rPr>
          <w:rFonts w:ascii="Arial" w:hAnsi="Arial" w:cs="Arial"/>
          <w:caps/>
        </w:rPr>
        <w:t>,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mediante</w:t>
      </w:r>
      <w:r w:rsidRPr="00245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Ordinaria,</w:t>
      </w:r>
      <w:r w:rsidRPr="00245581">
        <w:rPr>
          <w:rFonts w:ascii="Arial" w:hAnsi="Arial" w:cs="Arial"/>
        </w:rPr>
        <w:t xml:space="preserve"> número </w:t>
      </w:r>
      <w:r w:rsidR="00B97EF2">
        <w:rPr>
          <w:rFonts w:ascii="Arial" w:hAnsi="Arial" w:cs="Arial"/>
        </w:rPr>
        <w:t>X</w:t>
      </w:r>
      <w:r>
        <w:rPr>
          <w:rFonts w:ascii="Arial" w:hAnsi="Arial" w:cs="Arial"/>
        </w:rPr>
        <w:t>,</w:t>
      </w:r>
      <w:r w:rsidRPr="00245581">
        <w:rPr>
          <w:rFonts w:ascii="Arial" w:hAnsi="Arial" w:cs="Arial"/>
        </w:rPr>
        <w:t xml:space="preserve"> celebrada el día </w:t>
      </w:r>
      <w:r w:rsidR="00B97EF2">
        <w:rPr>
          <w:rFonts w:ascii="Arial" w:hAnsi="Arial" w:cs="Arial"/>
        </w:rPr>
        <w:t>18 dieciocho de marzo</w:t>
      </w:r>
      <w:r>
        <w:rPr>
          <w:rFonts w:ascii="Arial" w:hAnsi="Arial" w:cs="Arial"/>
        </w:rPr>
        <w:t xml:space="preserve"> del año 2016 dos mil dieciséis,</w:t>
      </w:r>
      <w:r w:rsidRPr="00245581">
        <w:rPr>
          <w:rFonts w:ascii="Arial" w:hAnsi="Arial" w:cs="Arial"/>
        </w:rPr>
        <w:t xml:space="preserve"> de conformidad con el artículo 41, fracción IX, de la Ley de Transparencia y Acceso a la Información Pública del Estado de Jalisco y sus Municipios.</w:t>
      </w:r>
    </w:p>
    <w:p w:rsidR="00E11178" w:rsidRPr="005C3E53" w:rsidRDefault="00E11178" w:rsidP="00E11178">
      <w:pPr>
        <w:spacing w:after="0" w:line="240" w:lineRule="auto"/>
        <w:ind w:left="720" w:right="49"/>
        <w:jc w:val="both"/>
        <w:rPr>
          <w:rFonts w:ascii="Arial" w:hAnsi="Arial" w:cs="Arial"/>
          <w:b/>
        </w:rPr>
      </w:pPr>
    </w:p>
    <w:p w:rsidR="00E11178" w:rsidRPr="00B16F2F" w:rsidRDefault="00E11178" w:rsidP="00E11178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ind w:right="49"/>
        <w:contextualSpacing/>
        <w:jc w:val="both"/>
        <w:rPr>
          <w:rFonts w:ascii="Arial" w:hAnsi="Arial" w:cs="Arial"/>
        </w:rPr>
      </w:pPr>
      <w:r w:rsidRPr="00B16F2F">
        <w:rPr>
          <w:rFonts w:ascii="Arial" w:hAnsi="Arial" w:cs="Arial"/>
        </w:rPr>
        <w:t>Para efectos del presente convenio, señala como domicilio legal el ubicado en la Avenida Vallarta número 1312 mil trescientos doce, Colonia Americana, C.P. 44160, Guadalajara, Jalisco.</w:t>
      </w:r>
    </w:p>
    <w:p w:rsidR="00E11178" w:rsidRPr="00EA5051" w:rsidRDefault="00E11178" w:rsidP="00E11178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E11178" w:rsidRPr="004C03DB" w:rsidRDefault="00E11178" w:rsidP="00E11178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9574C7">
        <w:rPr>
          <w:rFonts w:ascii="Arial" w:hAnsi="Arial" w:cs="Arial"/>
          <w:b/>
        </w:rPr>
        <w:t xml:space="preserve">DECLARA </w:t>
      </w:r>
      <w:r w:rsidRPr="00CA24A8">
        <w:rPr>
          <w:rFonts w:ascii="Arial" w:hAnsi="Arial" w:cs="Arial"/>
          <w:b/>
          <w:cap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>
        <w:rPr>
          <w:rFonts w:ascii="Arial" w:hAnsi="Arial" w:cs="Arial"/>
          <w:b/>
          <w:caps/>
        </w:rPr>
        <w:t>”</w:t>
      </w:r>
      <w:r>
        <w:rPr>
          <w:rFonts w:ascii="Arial" w:hAnsi="Arial" w:cs="Arial"/>
          <w:b/>
        </w:rPr>
        <w:t xml:space="preserve"> QUE:</w:t>
      </w:r>
    </w:p>
    <w:p w:rsidR="00E11178" w:rsidRDefault="001A63F1" w:rsidP="006F6B7D">
      <w:pPr>
        <w:pStyle w:val="Prrafodelista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1178" w:rsidRPr="00E11178">
        <w:rPr>
          <w:rFonts w:ascii="Arial" w:hAnsi="Arial" w:cs="Arial"/>
        </w:rPr>
        <w:t>s una entidad de carácter público y libre en la administración de su hacienda</w:t>
      </w:r>
      <w:r>
        <w:rPr>
          <w:rFonts w:ascii="Arial" w:hAnsi="Arial" w:cs="Arial"/>
        </w:rPr>
        <w:t>,</w:t>
      </w:r>
      <w:r w:rsidR="00E11178" w:rsidRPr="00E11178">
        <w:rPr>
          <w:rFonts w:ascii="Arial" w:hAnsi="Arial" w:cs="Arial"/>
        </w:rPr>
        <w:t xml:space="preserve"> integrante del Estado de Jalisco, </w:t>
      </w:r>
      <w:r>
        <w:rPr>
          <w:rFonts w:ascii="Arial" w:hAnsi="Arial" w:cs="Arial"/>
        </w:rPr>
        <w:t xml:space="preserve">y </w:t>
      </w:r>
      <w:r w:rsidR="00E11178" w:rsidRPr="00E11178">
        <w:rPr>
          <w:rFonts w:ascii="Arial" w:hAnsi="Arial" w:cs="Arial"/>
        </w:rPr>
        <w:t xml:space="preserve">que se encuentra investido de </w:t>
      </w:r>
      <w:r>
        <w:rPr>
          <w:rFonts w:ascii="Arial" w:hAnsi="Arial" w:cs="Arial"/>
        </w:rPr>
        <w:t xml:space="preserve">autonomía, </w:t>
      </w:r>
      <w:r w:rsidR="00E11178" w:rsidRPr="00E11178">
        <w:rPr>
          <w:rFonts w:ascii="Arial" w:hAnsi="Arial" w:cs="Arial"/>
        </w:rPr>
        <w:t>personalidad jurídica</w:t>
      </w:r>
      <w:r>
        <w:rPr>
          <w:rFonts w:ascii="Arial" w:hAnsi="Arial" w:cs="Arial"/>
        </w:rPr>
        <w:t xml:space="preserve"> y</w:t>
      </w:r>
      <w:r w:rsidR="00E11178" w:rsidRPr="00E1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patrimonio propios</w:t>
      </w:r>
      <w:r w:rsidR="006F6B7D">
        <w:rPr>
          <w:rFonts w:ascii="Arial" w:hAnsi="Arial" w:cs="Arial"/>
        </w:rPr>
        <w:t>,</w:t>
      </w:r>
      <w:r w:rsidR="00E11178" w:rsidRPr="00E11178">
        <w:rPr>
          <w:rFonts w:ascii="Arial" w:hAnsi="Arial" w:cs="Arial"/>
        </w:rPr>
        <w:t xml:space="preserve"> en los términos de lo dispuesto en las fracciones II y IV</w:t>
      </w:r>
      <w:r w:rsidR="006F6B7D">
        <w:rPr>
          <w:rFonts w:ascii="Arial" w:hAnsi="Arial" w:cs="Arial"/>
        </w:rPr>
        <w:t>,</w:t>
      </w:r>
      <w:r w:rsidR="00E11178" w:rsidRPr="00E11178">
        <w:rPr>
          <w:rFonts w:ascii="Arial" w:hAnsi="Arial" w:cs="Arial"/>
        </w:rPr>
        <w:t xml:space="preserve"> del artículo 115</w:t>
      </w:r>
      <w:r w:rsidR="006F6B7D">
        <w:rPr>
          <w:rFonts w:ascii="Arial" w:hAnsi="Arial" w:cs="Arial"/>
        </w:rPr>
        <w:t>,</w:t>
      </w:r>
      <w:r w:rsidR="00E11178" w:rsidRPr="00E11178">
        <w:rPr>
          <w:rFonts w:ascii="Arial" w:hAnsi="Arial" w:cs="Arial"/>
        </w:rPr>
        <w:t xml:space="preserve"> de la Constitución Política de los Estados Unidos </w:t>
      </w:r>
      <w:r w:rsidR="006F6B7D">
        <w:rPr>
          <w:rFonts w:ascii="Arial" w:hAnsi="Arial" w:cs="Arial"/>
        </w:rPr>
        <w:t xml:space="preserve">Mexicanos, </w:t>
      </w:r>
      <w:r w:rsidR="00965F0C">
        <w:rPr>
          <w:rFonts w:ascii="Arial" w:hAnsi="Arial" w:cs="Arial"/>
        </w:rPr>
        <w:t>así como en</w:t>
      </w:r>
      <w:r w:rsidR="006F6B7D">
        <w:rPr>
          <w:rFonts w:ascii="Arial" w:hAnsi="Arial" w:cs="Arial"/>
        </w:rPr>
        <w:t xml:space="preserve"> los artículos 73,</w:t>
      </w:r>
      <w:r w:rsidR="00E11178" w:rsidRPr="00E11178">
        <w:rPr>
          <w:rFonts w:ascii="Arial" w:hAnsi="Arial" w:cs="Arial"/>
        </w:rPr>
        <w:t xml:space="preserve"> 77, 85 y 88</w:t>
      </w:r>
      <w:r w:rsidR="006F6B7D">
        <w:rPr>
          <w:rFonts w:ascii="Arial" w:hAnsi="Arial" w:cs="Arial"/>
        </w:rPr>
        <w:t>,</w:t>
      </w:r>
      <w:r w:rsidR="00E11178" w:rsidRPr="00E11178">
        <w:rPr>
          <w:rFonts w:ascii="Arial" w:hAnsi="Arial" w:cs="Arial"/>
        </w:rPr>
        <w:t xml:space="preserve"> de la Constitución </w:t>
      </w:r>
      <w:r w:rsidR="00BD05B6">
        <w:rPr>
          <w:rFonts w:ascii="Arial" w:hAnsi="Arial" w:cs="Arial"/>
        </w:rPr>
        <w:t xml:space="preserve">Política </w:t>
      </w:r>
      <w:r w:rsidR="00E11178" w:rsidRPr="00E11178">
        <w:rPr>
          <w:rFonts w:ascii="Arial" w:hAnsi="Arial" w:cs="Arial"/>
        </w:rPr>
        <w:t xml:space="preserve">del Estado de Jalisco.  </w:t>
      </w:r>
    </w:p>
    <w:p w:rsidR="006F6B7D" w:rsidRPr="006F6B7D" w:rsidRDefault="006F6B7D" w:rsidP="006F6B7D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</w:p>
    <w:p w:rsidR="006F6B7D" w:rsidRPr="006F6B7D" w:rsidRDefault="006F6B7D" w:rsidP="006F6B7D">
      <w:pPr>
        <w:pStyle w:val="Prrafodelista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6F6B7D">
        <w:rPr>
          <w:rFonts w:ascii="Arial" w:hAnsi="Arial" w:cs="Arial"/>
        </w:rPr>
        <w:t>María Elena Limón García</w:t>
      </w:r>
      <w:r w:rsidR="00E11178" w:rsidRPr="00A668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carácter de Presidenta Municipal, </w:t>
      </w:r>
      <w:r w:rsidR="00A8799F">
        <w:rPr>
          <w:rFonts w:ascii="Arial" w:hAnsi="Arial" w:cs="Arial"/>
        </w:rPr>
        <w:t xml:space="preserve">y </w:t>
      </w:r>
      <w:r w:rsidRPr="006F6B7D">
        <w:rPr>
          <w:rFonts w:ascii="Arial" w:hAnsi="Arial" w:cs="Arial"/>
        </w:rPr>
        <w:t>Juan David García Camarena</w:t>
      </w:r>
      <w:r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</w:t>
      </w:r>
      <w:r w:rsidR="00E11178">
        <w:rPr>
          <w:rFonts w:ascii="Arial" w:hAnsi="Arial" w:cs="Arial"/>
        </w:rPr>
        <w:t>S</w:t>
      </w:r>
      <w:r w:rsidR="00E11178" w:rsidRPr="00A6683E">
        <w:rPr>
          <w:rFonts w:ascii="Arial" w:hAnsi="Arial" w:cs="Arial"/>
        </w:rPr>
        <w:t>índico</w:t>
      </w:r>
      <w:r w:rsidR="00E11178">
        <w:rPr>
          <w:rFonts w:ascii="Arial" w:hAnsi="Arial" w:cs="Arial"/>
        </w:rPr>
        <w:t xml:space="preserve"> Municipal,</w:t>
      </w:r>
      <w:r w:rsidR="00E11178" w:rsidRPr="00A6683E">
        <w:rPr>
          <w:rFonts w:ascii="Arial" w:hAnsi="Arial" w:cs="Arial"/>
        </w:rPr>
        <w:t xml:space="preserve"> se encuentran facultados para la celebración del presente convenio</w:t>
      </w:r>
      <w:r w:rsidR="00E11178"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esto de conformidad a lo establecido en los artículos 47</w:t>
      </w:r>
      <w:r w:rsidR="00A8799F"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fracciones I, II y XI, 52 fracción II, 61 y 64</w:t>
      </w:r>
      <w:r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de la Ley del Gobierno y la Administración Pública Municipal del Estado de Jalisco y artículo 28</w:t>
      </w:r>
      <w:r w:rsidR="00A8799F"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fracción X</w:t>
      </w:r>
      <w:r>
        <w:rPr>
          <w:rFonts w:ascii="Arial" w:hAnsi="Arial" w:cs="Arial"/>
        </w:rPr>
        <w:t>,</w:t>
      </w:r>
      <w:r w:rsidR="00E11178" w:rsidRPr="00A6683E">
        <w:rPr>
          <w:rFonts w:ascii="Arial" w:hAnsi="Arial" w:cs="Arial"/>
        </w:rPr>
        <w:t xml:space="preserve"> del Reglamento de la Administración Pública Municipal</w:t>
      </w:r>
      <w:r w:rsidR="00E11178">
        <w:t xml:space="preserve">; </w:t>
      </w:r>
      <w:r w:rsidR="00E11178" w:rsidRPr="00A6683E">
        <w:rPr>
          <w:rFonts w:ascii="Arial" w:hAnsi="Arial" w:cs="Arial"/>
        </w:rPr>
        <w:t xml:space="preserve">lo anterior se puede constatar mediante la Constancia de Mayoría de Votos de fecha 14 </w:t>
      </w:r>
      <w:r w:rsidR="00E11178">
        <w:rPr>
          <w:rFonts w:ascii="Arial" w:hAnsi="Arial" w:cs="Arial"/>
        </w:rPr>
        <w:t xml:space="preserve">catorce </w:t>
      </w:r>
      <w:r w:rsidR="00E11178" w:rsidRPr="00A6683E">
        <w:rPr>
          <w:rFonts w:ascii="Arial" w:hAnsi="Arial" w:cs="Arial"/>
        </w:rPr>
        <w:t>de junio de</w:t>
      </w:r>
      <w:r w:rsidR="00E11178">
        <w:rPr>
          <w:rFonts w:ascii="Arial" w:hAnsi="Arial" w:cs="Arial"/>
        </w:rPr>
        <w:t>l año</w:t>
      </w:r>
      <w:r w:rsidR="00E11178" w:rsidRPr="00A6683E">
        <w:rPr>
          <w:rFonts w:ascii="Arial" w:hAnsi="Arial" w:cs="Arial"/>
        </w:rPr>
        <w:t xml:space="preserve"> 2015</w:t>
      </w:r>
      <w:r w:rsidR="00E11178">
        <w:rPr>
          <w:rFonts w:ascii="Arial" w:hAnsi="Arial" w:cs="Arial"/>
        </w:rPr>
        <w:t xml:space="preserve"> dos mil quince</w:t>
      </w:r>
      <w:r w:rsidR="00E11178" w:rsidRPr="00A6683E">
        <w:rPr>
          <w:rFonts w:ascii="Arial" w:hAnsi="Arial" w:cs="Arial"/>
        </w:rPr>
        <w:t>.</w:t>
      </w:r>
    </w:p>
    <w:p w:rsidR="00E11178" w:rsidRPr="006F6B7D" w:rsidRDefault="00E11178" w:rsidP="006F6B7D">
      <w:pPr>
        <w:pStyle w:val="Prrafodelista"/>
        <w:spacing w:line="240" w:lineRule="auto"/>
        <w:contextualSpacing/>
        <w:jc w:val="both"/>
        <w:rPr>
          <w:rFonts w:ascii="Arial" w:hAnsi="Arial" w:cs="Arial"/>
        </w:rPr>
      </w:pPr>
      <w:r w:rsidRPr="00A6683E">
        <w:rPr>
          <w:rFonts w:ascii="Arial" w:hAnsi="Arial" w:cs="Arial"/>
        </w:rPr>
        <w:t xml:space="preserve">       </w:t>
      </w:r>
    </w:p>
    <w:p w:rsidR="00E11178" w:rsidRPr="00E11178" w:rsidRDefault="00E11178" w:rsidP="006F6B7D">
      <w:pPr>
        <w:pStyle w:val="Prrafodelista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A6683E">
        <w:rPr>
          <w:rFonts w:ascii="Arial" w:hAnsi="Arial" w:cs="Arial"/>
        </w:rPr>
        <w:lastRenderedPageBreak/>
        <w:t xml:space="preserve">Para efectos del presente convenio, señala como domicilio legal el ubicado en la </w:t>
      </w:r>
      <w:r w:rsidR="00AC2B87">
        <w:rPr>
          <w:rFonts w:ascii="Arial" w:hAnsi="Arial" w:cs="Arial"/>
        </w:rPr>
        <w:t>calle I</w:t>
      </w:r>
      <w:r w:rsidRPr="00E11178">
        <w:rPr>
          <w:rFonts w:ascii="Arial" w:hAnsi="Arial" w:cs="Arial"/>
        </w:rPr>
        <w:t>ndependencia</w:t>
      </w:r>
      <w:r w:rsidRPr="00A6683E"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t>58</w:t>
      </w:r>
      <w:r w:rsidRPr="00A66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cincuenta y ocho</w:t>
      </w:r>
      <w:r w:rsidRPr="00A6683E">
        <w:rPr>
          <w:rFonts w:ascii="Arial" w:hAnsi="Arial" w:cs="Arial"/>
        </w:rPr>
        <w:t xml:space="preserve">, Colonia Centro, C.P. 45100, en </w:t>
      </w:r>
      <w:r w:rsidRPr="00E11178">
        <w:rPr>
          <w:rFonts w:ascii="Arial" w:hAnsi="Arial" w:cs="Arial"/>
        </w:rPr>
        <w:t>San Pedro</w:t>
      </w:r>
      <w:r>
        <w:rPr>
          <w:rFonts w:ascii="Arial" w:hAnsi="Arial" w:cs="Arial"/>
        </w:rPr>
        <w:t xml:space="preserve"> </w:t>
      </w:r>
      <w:r w:rsidRPr="00E11178">
        <w:rPr>
          <w:rFonts w:ascii="Arial" w:hAnsi="Arial" w:cs="Arial"/>
        </w:rPr>
        <w:t>Tlaquepaque</w:t>
      </w:r>
      <w:r>
        <w:rPr>
          <w:rFonts w:ascii="Arial" w:hAnsi="Arial" w:cs="Arial"/>
        </w:rPr>
        <w:t>,</w:t>
      </w:r>
      <w:r w:rsidRPr="00E11178">
        <w:rPr>
          <w:rFonts w:ascii="Arial" w:hAnsi="Arial" w:cs="Arial"/>
        </w:rPr>
        <w:t xml:space="preserve"> Jalisco.</w:t>
      </w:r>
    </w:p>
    <w:p w:rsidR="00E11178" w:rsidRPr="0083748B" w:rsidRDefault="00E11178" w:rsidP="00E11178">
      <w:pPr>
        <w:shd w:val="clear" w:color="auto" w:fill="FFFFFF"/>
        <w:spacing w:line="360" w:lineRule="auto"/>
        <w:ind w:right="49"/>
        <w:jc w:val="both"/>
        <w:rPr>
          <w:rFonts w:ascii="Arial" w:hAnsi="Arial" w:cs="Arial"/>
          <w:bCs/>
        </w:rPr>
      </w:pPr>
      <w:r w:rsidRPr="0083748B">
        <w:rPr>
          <w:rFonts w:ascii="Arial" w:hAnsi="Arial" w:cs="Arial"/>
          <w:b/>
          <w:bCs/>
        </w:rPr>
        <w:t xml:space="preserve">III. DECLARAN AMBAS PARTES, QUE: </w:t>
      </w:r>
    </w:p>
    <w:p w:rsidR="00E11178" w:rsidRPr="00EF02C6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  <w:b/>
          <w:bCs/>
        </w:rPr>
        <w:t xml:space="preserve">ÚNICO. </w:t>
      </w:r>
      <w:r w:rsidRPr="00715A12">
        <w:rPr>
          <w:rFonts w:ascii="Arial" w:hAnsi="Arial" w:cs="Arial"/>
        </w:rPr>
        <w:t xml:space="preserve">Que expuesto lo anterior, </w:t>
      </w:r>
      <w:r w:rsidRPr="00725288">
        <w:rPr>
          <w:rFonts w:ascii="Arial" w:hAnsi="Arial" w:cs="Arial"/>
          <w:b/>
          <w:bC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 w:rsidRPr="00725288">
        <w:rPr>
          <w:rFonts w:ascii="Arial" w:hAnsi="Arial" w:cs="Arial"/>
          <w:b/>
          <w:bCs/>
        </w:rPr>
        <w:t>”</w:t>
      </w:r>
      <w:r w:rsidRPr="00FB13F8">
        <w:rPr>
          <w:rFonts w:ascii="Arial" w:hAnsi="Arial" w:cs="Arial"/>
        </w:rPr>
        <w:t xml:space="preserve"> y </w:t>
      </w:r>
      <w:r w:rsidRPr="00FB13F8">
        <w:rPr>
          <w:rFonts w:ascii="Arial" w:hAnsi="Arial" w:cs="Arial"/>
          <w:b/>
          <w:bCs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FB13F8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, en lo sucesivo </w:t>
      </w:r>
      <w:r w:rsidRPr="00363706">
        <w:rPr>
          <w:rFonts w:ascii="Arial" w:hAnsi="Arial" w:cs="Arial"/>
          <w:b/>
        </w:rPr>
        <w:t>“LAS PARTES”</w:t>
      </w:r>
      <w:r w:rsidRPr="003637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15A12">
        <w:rPr>
          <w:rFonts w:ascii="Arial" w:hAnsi="Arial" w:cs="Arial"/>
        </w:rPr>
        <w:t>reconocen la personalidad con la que comparecen y están de acuerdo con las declaraciones que anteceden, por lo que manifiestan su voluntad de manera libre y espontánea para suscribir el presente instrume</w:t>
      </w:r>
      <w:r>
        <w:rPr>
          <w:rFonts w:ascii="Arial" w:hAnsi="Arial" w:cs="Arial"/>
        </w:rPr>
        <w:t>nto, al tenor de las siguientes:</w:t>
      </w:r>
    </w:p>
    <w:p w:rsidR="00E11178" w:rsidRDefault="00E11178" w:rsidP="00E1117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L Á U S U L A S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 w:rsidRPr="00715A12">
        <w:rPr>
          <w:rFonts w:ascii="Arial" w:hAnsi="Arial" w:cs="Arial"/>
          <w:b/>
          <w:bCs/>
        </w:rPr>
        <w:t>PRIMERA.</w:t>
      </w:r>
      <w:r>
        <w:rPr>
          <w:rFonts w:ascii="Arial" w:hAnsi="Arial" w:cs="Arial"/>
          <w:b/>
          <w:bCs/>
        </w:rPr>
        <w:t>-</w:t>
      </w:r>
      <w:r w:rsidRPr="00715A12">
        <w:rPr>
          <w:rFonts w:ascii="Arial" w:hAnsi="Arial" w:cs="Arial"/>
          <w:b/>
          <w:bCs/>
        </w:rPr>
        <w:t xml:space="preserve"> DEL OBJETO.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FB13F8">
        <w:rPr>
          <w:rFonts w:ascii="Arial" w:hAnsi="Arial" w:cs="Arial"/>
        </w:rPr>
        <w:t xml:space="preserve">El objeto del presente </w:t>
      </w:r>
      <w:r>
        <w:rPr>
          <w:rFonts w:ascii="Arial" w:hAnsi="Arial" w:cs="Arial"/>
        </w:rPr>
        <w:t>C</w:t>
      </w:r>
      <w:r w:rsidRPr="00FB13F8">
        <w:rPr>
          <w:rFonts w:ascii="Arial" w:hAnsi="Arial" w:cs="Arial"/>
        </w:rPr>
        <w:t xml:space="preserve">onvenio </w:t>
      </w:r>
      <w:r>
        <w:rPr>
          <w:rFonts w:ascii="Arial" w:hAnsi="Arial" w:cs="Arial"/>
        </w:rPr>
        <w:t>G</w:t>
      </w:r>
      <w:r w:rsidRPr="00FB13F8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 xml:space="preserve">de Colaboración, </w:t>
      </w:r>
      <w:r w:rsidRPr="00FB13F8">
        <w:rPr>
          <w:rFonts w:ascii="Arial" w:hAnsi="Arial" w:cs="Arial"/>
        </w:rPr>
        <w:t xml:space="preserve">consiste en </w:t>
      </w:r>
      <w:r>
        <w:rPr>
          <w:rFonts w:ascii="Arial" w:hAnsi="Arial" w:cs="Arial"/>
        </w:rPr>
        <w:t>establecer</w:t>
      </w:r>
      <w:r w:rsidRPr="00FB13F8">
        <w:rPr>
          <w:rFonts w:ascii="Arial" w:hAnsi="Arial" w:cs="Arial"/>
        </w:rPr>
        <w:t xml:space="preserve"> las bases y mecanismos operativos entre </w:t>
      </w:r>
      <w:r w:rsidRPr="00363706">
        <w:rPr>
          <w:rFonts w:ascii="Arial" w:hAnsi="Arial" w:cs="Arial"/>
          <w:b/>
        </w:rPr>
        <w:t>“LAS PARTES”</w:t>
      </w:r>
      <w:r>
        <w:rPr>
          <w:rFonts w:ascii="Arial" w:hAnsi="Arial" w:cs="Arial"/>
        </w:rPr>
        <w:t xml:space="preserve">, </w:t>
      </w:r>
      <w:r w:rsidRPr="00FB13F8">
        <w:rPr>
          <w:rFonts w:ascii="Arial" w:hAnsi="Arial" w:cs="Arial"/>
        </w:rPr>
        <w:t xml:space="preserve">para coordinar la ejecución de diversas estrategias y actividades dirigidas al fortalecimiento de la cultura de la transparencia, </w:t>
      </w:r>
      <w:r>
        <w:rPr>
          <w:rFonts w:ascii="Arial" w:hAnsi="Arial" w:cs="Arial"/>
        </w:rPr>
        <w:t>así como el derecho de</w:t>
      </w:r>
      <w:r w:rsidRPr="00FB13F8">
        <w:rPr>
          <w:rFonts w:ascii="Arial" w:hAnsi="Arial" w:cs="Arial"/>
        </w:rPr>
        <w:t xml:space="preserve"> acceso a la información pública gubernamental y de la protección de datos personales</w:t>
      </w:r>
      <w:r>
        <w:rPr>
          <w:rFonts w:ascii="Arial" w:hAnsi="Arial" w:cs="Arial"/>
        </w:rPr>
        <w:t>,</w:t>
      </w:r>
      <w:r w:rsidRPr="00A24C27">
        <w:rPr>
          <w:rFonts w:ascii="Arial" w:hAnsi="Arial" w:cs="Arial"/>
        </w:rPr>
        <w:t xml:space="preserve"> </w:t>
      </w:r>
      <w:r w:rsidRPr="00486D2A">
        <w:rPr>
          <w:rFonts w:ascii="Arial" w:hAnsi="Arial" w:cs="Arial"/>
        </w:rPr>
        <w:t xml:space="preserve">combate a la corrupción e impunidad, así como </w:t>
      </w:r>
      <w:r>
        <w:rPr>
          <w:rFonts w:ascii="Arial" w:hAnsi="Arial" w:cs="Arial"/>
        </w:rPr>
        <w:t>la formación y</w:t>
      </w:r>
      <w:r w:rsidRPr="0014410B">
        <w:rPr>
          <w:rFonts w:ascii="Arial" w:hAnsi="Arial" w:cs="Arial"/>
        </w:rPr>
        <w:t xml:space="preserve"> capacitación </w:t>
      </w:r>
      <w:r>
        <w:rPr>
          <w:rFonts w:ascii="Arial" w:hAnsi="Arial" w:cs="Arial"/>
        </w:rPr>
        <w:t>al</w:t>
      </w:r>
      <w:r w:rsidRPr="0014410B">
        <w:rPr>
          <w:rFonts w:ascii="Arial" w:hAnsi="Arial" w:cs="Arial"/>
        </w:rPr>
        <w:t xml:space="preserve"> personal de </w:t>
      </w:r>
      <w:r w:rsidRPr="00725288">
        <w:rPr>
          <w:rFonts w:ascii="Arial" w:hAnsi="Arial" w:cs="Arial"/>
          <w:b/>
          <w:bC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 w:rsidRPr="0072528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  <w:r w:rsidRPr="0014410B">
        <w:rPr>
          <w:rFonts w:ascii="Arial" w:hAnsi="Arial" w:cs="Arial"/>
        </w:rPr>
        <w:t xml:space="preserve">en materia de </w:t>
      </w:r>
      <w:r>
        <w:rPr>
          <w:rFonts w:ascii="Arial" w:hAnsi="Arial" w:cs="Arial"/>
        </w:rPr>
        <w:t>acceso a la información pública</w:t>
      </w:r>
      <w:r w:rsidRPr="0014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la protección de los datos personales, en cumplimiento a lo establecido por la</w:t>
      </w:r>
      <w:r w:rsidRPr="00486D2A">
        <w:rPr>
          <w:rFonts w:ascii="Arial" w:hAnsi="Arial" w:cs="Arial"/>
        </w:rPr>
        <w:t xml:space="preserve"> Ley de Transparencia y Acceso a la Información Pública del Estado de Jalisco y sus Municipios (en lo sucesivo la </w:t>
      </w:r>
      <w:r w:rsidRPr="00486D2A">
        <w:rPr>
          <w:rFonts w:ascii="Arial" w:hAnsi="Arial" w:cs="Arial"/>
          <w:b/>
        </w:rPr>
        <w:t>LTAIPEJM</w:t>
      </w:r>
      <w:r w:rsidRPr="00486D2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14410B">
        <w:rPr>
          <w:rFonts w:ascii="Arial" w:hAnsi="Arial" w:cs="Arial"/>
        </w:rPr>
        <w:t xml:space="preserve">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DE3CF5">
        <w:rPr>
          <w:rFonts w:ascii="Arial" w:hAnsi="Arial" w:cs="Arial"/>
        </w:rPr>
        <w:t xml:space="preserve">Cabe precisar que al tenor de lo dispuesto por el artículo 30, punto 1, fracción V, de la recientemente reformada Ley de Transparencia y Acceso a la Información Pública del Estado de Jalisco y sus Municipios, se advierte como atribución del Comité de Transparencia, promover la capacitación y actualización de los servidores públicos y de los integrantes adscritos a la Unidad de Transparencia, por lo que este organismo propiciará que exista la adecuada colaboración entre el </w:t>
      </w:r>
      <w:r w:rsidRPr="00FB13F8">
        <w:rPr>
          <w:rFonts w:ascii="Arial" w:hAnsi="Arial" w:cs="Arial"/>
          <w:b/>
          <w:bCs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FB13F8">
        <w:rPr>
          <w:rFonts w:ascii="Arial" w:hAnsi="Arial" w:cs="Arial"/>
          <w:b/>
          <w:bCs/>
        </w:rPr>
        <w:t>”</w:t>
      </w:r>
      <w:r w:rsidRPr="00DE3CF5">
        <w:rPr>
          <w:rFonts w:ascii="Arial" w:hAnsi="Arial" w:cs="Arial"/>
        </w:rPr>
        <w:t xml:space="preserve"> y </w:t>
      </w:r>
      <w:r w:rsidRPr="00725288">
        <w:rPr>
          <w:rFonts w:ascii="Arial" w:hAnsi="Arial" w:cs="Arial"/>
          <w:b/>
          <w:bC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 w:rsidRPr="00725288">
        <w:rPr>
          <w:rFonts w:ascii="Arial" w:hAnsi="Arial" w:cs="Arial"/>
          <w:b/>
          <w:bCs/>
        </w:rPr>
        <w:t>”</w:t>
      </w:r>
      <w:r w:rsidRPr="00DE3CF5">
        <w:rPr>
          <w:rFonts w:ascii="Arial" w:hAnsi="Arial" w:cs="Arial"/>
        </w:rPr>
        <w:t xml:space="preserve">, para realizar conferencias, talleres, mesas de trabajo, foros de </w:t>
      </w:r>
      <w:r w:rsidRPr="00DE3CF5">
        <w:rPr>
          <w:rFonts w:ascii="Arial" w:hAnsi="Arial" w:cs="Arial"/>
        </w:rPr>
        <w:lastRenderedPageBreak/>
        <w:t xml:space="preserve">discusión o cualquier otro evento que promueva la cultura de la transparencia, protección de datos personales y el derecho de acceso a la información pública y su fortalecimiento, estableciendo programas de capacitación en materia de transparencia, acceso a la información, accesibilidad y protección de datos personales, </w:t>
      </w:r>
      <w:r>
        <w:rPr>
          <w:rFonts w:ascii="Arial" w:hAnsi="Arial" w:cs="Arial"/>
        </w:rPr>
        <w:t>así como de</w:t>
      </w:r>
      <w:r w:rsidRPr="00DE3CF5">
        <w:rPr>
          <w:rFonts w:ascii="Arial" w:hAnsi="Arial" w:cs="Arial"/>
        </w:rPr>
        <w:t xml:space="preserve"> la información personal de los ciudadanos que se encuentra en </w:t>
      </w:r>
      <w:r>
        <w:rPr>
          <w:rFonts w:ascii="Arial" w:hAnsi="Arial" w:cs="Arial"/>
        </w:rPr>
        <w:t>posesión</w:t>
      </w:r>
      <w:r w:rsidRPr="00DE3CF5">
        <w:rPr>
          <w:rFonts w:ascii="Arial" w:hAnsi="Arial" w:cs="Arial"/>
        </w:rPr>
        <w:t xml:space="preserve"> de </w:t>
      </w:r>
      <w:r w:rsidRPr="00725288">
        <w:rPr>
          <w:rFonts w:ascii="Arial" w:hAnsi="Arial" w:cs="Arial"/>
          <w:b/>
          <w:bC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 w:rsidRPr="00725288">
        <w:rPr>
          <w:rFonts w:ascii="Arial" w:hAnsi="Arial" w:cs="Arial"/>
          <w:b/>
          <w:bCs/>
        </w:rPr>
        <w:t>”</w:t>
      </w:r>
      <w:r w:rsidRPr="00DE3CF5">
        <w:rPr>
          <w:rFonts w:ascii="Arial" w:hAnsi="Arial" w:cs="Arial"/>
        </w:rPr>
        <w:t xml:space="preserve">, ello en cumplimiento a lo establecido por la disposición legal en cita. </w:t>
      </w:r>
    </w:p>
    <w:p w:rsidR="00E11178" w:rsidRPr="006F610D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14410B">
        <w:rPr>
          <w:rFonts w:ascii="Arial" w:hAnsi="Arial" w:cs="Arial"/>
        </w:rPr>
        <w:t xml:space="preserve">Asimismo,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14410B">
        <w:rPr>
          <w:rFonts w:ascii="Arial" w:hAnsi="Arial" w:cs="Arial"/>
        </w:rPr>
        <w:t>buscarán desarrollar</w:t>
      </w:r>
      <w:r>
        <w:rPr>
          <w:rFonts w:ascii="Arial" w:hAnsi="Arial" w:cs="Arial"/>
        </w:rPr>
        <w:t>,</w:t>
      </w:r>
      <w:r w:rsidRPr="0014410B">
        <w:rPr>
          <w:rFonts w:ascii="Arial" w:hAnsi="Arial" w:cs="Arial"/>
        </w:rPr>
        <w:t xml:space="preserve"> en forma conjunta</w:t>
      </w:r>
      <w:r>
        <w:rPr>
          <w:rFonts w:ascii="Arial" w:hAnsi="Arial" w:cs="Arial"/>
        </w:rPr>
        <w:t>,</w:t>
      </w:r>
      <w:r w:rsidRPr="0014410B">
        <w:rPr>
          <w:rFonts w:ascii="Arial" w:hAnsi="Arial" w:cs="Arial"/>
        </w:rPr>
        <w:t xml:space="preserve"> un programa de cooperación y colaboración educacional tendiente a los siguientes rubros: divulgación institucional, retroalimentación curricular y demás </w:t>
      </w:r>
      <w:r>
        <w:rPr>
          <w:rFonts w:ascii="Arial" w:hAnsi="Arial" w:cs="Arial"/>
        </w:rPr>
        <w:t xml:space="preserve">apoyos mutuos que así convengan, siempre ponderando la misión, visión y valores de ambas instituciones.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 w:rsidRPr="00715A12">
        <w:rPr>
          <w:rFonts w:ascii="Arial" w:hAnsi="Arial" w:cs="Arial"/>
          <w:b/>
          <w:bCs/>
        </w:rPr>
        <w:t>SEGUNDA.</w:t>
      </w:r>
      <w:r>
        <w:rPr>
          <w:rFonts w:ascii="Arial" w:hAnsi="Arial" w:cs="Arial"/>
          <w:b/>
          <w:bCs/>
        </w:rPr>
        <w:t xml:space="preserve">- </w:t>
      </w:r>
      <w:r w:rsidRPr="00715A12"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  <w:b/>
          <w:bCs/>
        </w:rPr>
        <w:t xml:space="preserve">SE COMPROMETEN A: </w:t>
      </w:r>
    </w:p>
    <w:p w:rsidR="00E11178" w:rsidRPr="00FB13F8" w:rsidRDefault="00E11178" w:rsidP="00E1117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 w:rsidRPr="00FB13F8">
        <w:rPr>
          <w:rFonts w:ascii="Arial" w:hAnsi="Arial" w:cs="Arial"/>
        </w:rPr>
        <w:t>Organizar diplomados, cursos, talleres, seminarios</w:t>
      </w:r>
      <w:r>
        <w:rPr>
          <w:rFonts w:ascii="Arial" w:hAnsi="Arial" w:cs="Arial"/>
        </w:rPr>
        <w:t xml:space="preserve"> y foros</w:t>
      </w:r>
      <w:r w:rsidRPr="00FB1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formación ciudadana,</w:t>
      </w:r>
      <w:r w:rsidRPr="00FB13F8">
        <w:rPr>
          <w:rFonts w:ascii="Arial" w:hAnsi="Arial" w:cs="Arial"/>
        </w:rPr>
        <w:t xml:space="preserve"> con el fin de divulgar y aumentar </w:t>
      </w:r>
      <w:r>
        <w:rPr>
          <w:rFonts w:ascii="Arial" w:hAnsi="Arial" w:cs="Arial"/>
        </w:rPr>
        <w:t>el</w:t>
      </w:r>
      <w:r w:rsidRPr="00FB13F8">
        <w:rPr>
          <w:rFonts w:ascii="Arial" w:hAnsi="Arial" w:cs="Arial"/>
        </w:rPr>
        <w:t xml:space="preserve"> conocimiento en relación a la importancia de la transparencia, </w:t>
      </w:r>
      <w:r>
        <w:rPr>
          <w:rFonts w:ascii="Arial" w:hAnsi="Arial" w:cs="Arial"/>
        </w:rPr>
        <w:t>así como el derecho de</w:t>
      </w:r>
      <w:r w:rsidRPr="00FB13F8">
        <w:rPr>
          <w:rFonts w:ascii="Arial" w:hAnsi="Arial" w:cs="Arial"/>
        </w:rPr>
        <w:t xml:space="preserve"> acceso a la información pública y la protección de datos personales</w:t>
      </w:r>
      <w:r>
        <w:rPr>
          <w:rFonts w:ascii="Arial" w:hAnsi="Arial" w:cs="Arial"/>
        </w:rPr>
        <w:t>,</w:t>
      </w:r>
      <w:r w:rsidRPr="00FB1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FB13F8">
        <w:rPr>
          <w:rFonts w:ascii="Arial" w:hAnsi="Arial" w:cs="Arial"/>
        </w:rPr>
        <w:t xml:space="preserve"> cumplimiento </w:t>
      </w:r>
      <w:r>
        <w:rPr>
          <w:rFonts w:ascii="Arial" w:hAnsi="Arial" w:cs="Arial"/>
        </w:rPr>
        <w:t xml:space="preserve">a lo establecido por la </w:t>
      </w:r>
      <w:r w:rsidRPr="00FB13F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LTAIPEJM</w:t>
      </w:r>
      <w:r>
        <w:rPr>
          <w:rFonts w:ascii="Arial" w:hAnsi="Arial" w:cs="Arial"/>
        </w:rPr>
        <w:t>;</w:t>
      </w:r>
      <w:r w:rsidRPr="00FB1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igual forma, </w:t>
      </w:r>
      <w:r w:rsidRPr="00FB13F8">
        <w:rPr>
          <w:rFonts w:ascii="Arial" w:hAnsi="Arial" w:cs="Arial"/>
        </w:rPr>
        <w:t xml:space="preserve">dar a conocer los programas que al respecto desarrolla </w:t>
      </w:r>
      <w:r w:rsidRPr="00FB13F8">
        <w:rPr>
          <w:rFonts w:ascii="Arial" w:hAnsi="Arial" w:cs="Arial"/>
          <w:b/>
          <w:bCs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FB13F8">
        <w:rPr>
          <w:rFonts w:ascii="Arial" w:hAnsi="Arial" w:cs="Arial"/>
          <w:b/>
          <w:bCs/>
        </w:rPr>
        <w:t>”</w:t>
      </w:r>
      <w:r w:rsidRPr="005E02F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327620">
        <w:rPr>
          <w:rFonts w:ascii="Arial" w:hAnsi="Arial" w:cs="Arial"/>
          <w:bCs/>
        </w:rPr>
        <w:t>así como</w:t>
      </w:r>
      <w:r>
        <w:rPr>
          <w:rFonts w:ascii="Arial" w:hAnsi="Arial" w:cs="Arial"/>
          <w:bCs/>
        </w:rPr>
        <w:t xml:space="preserve"> </w:t>
      </w:r>
      <w:r w:rsidRPr="00725288">
        <w:rPr>
          <w:rFonts w:ascii="Arial" w:hAnsi="Arial" w:cs="Arial"/>
          <w:b/>
          <w:bCs/>
        </w:rPr>
        <w:t>“</w:t>
      </w:r>
      <w:r w:rsidRPr="00F85A56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AYUNTAMIENTO</w:t>
      </w:r>
      <w:r w:rsidRPr="0072528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  <w:r w:rsidRPr="00FB13F8">
        <w:rPr>
          <w:rFonts w:ascii="Arial" w:hAnsi="Arial" w:cs="Arial"/>
          <w:b/>
          <w:bCs/>
        </w:rPr>
        <w:t xml:space="preserve"> </w:t>
      </w:r>
    </w:p>
    <w:p w:rsidR="00E11178" w:rsidRPr="00F37DB2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B13F8">
        <w:rPr>
          <w:rFonts w:ascii="Arial" w:hAnsi="Arial" w:cs="Arial"/>
        </w:rPr>
        <w:t>Expedir las constancias a quienes cursen alguno de los programas o actividades a que se refiere el inciso anterior, cuando las partes las realicen conjuntamente y cuando el caso así lo amerite.</w:t>
      </w:r>
    </w:p>
    <w:p w:rsidR="00E11178" w:rsidRPr="00FB13F8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B13F8">
        <w:rPr>
          <w:rFonts w:ascii="Arial" w:hAnsi="Arial" w:cs="Arial"/>
        </w:rPr>
        <w:t>Impulsar un programa de distribución y difusión de materiales impresos</w:t>
      </w:r>
      <w:r>
        <w:rPr>
          <w:rFonts w:ascii="Arial" w:hAnsi="Arial" w:cs="Arial"/>
        </w:rPr>
        <w:t>,</w:t>
      </w:r>
      <w:r w:rsidRPr="00FB13F8">
        <w:rPr>
          <w:rFonts w:ascii="Arial" w:hAnsi="Arial" w:cs="Arial"/>
        </w:rPr>
        <w:t xml:space="preserve"> dirigidos a promover la cultura de la transparencia, la protección de datos personales y el derecho de </w:t>
      </w:r>
      <w:r>
        <w:rPr>
          <w:rFonts w:ascii="Arial" w:hAnsi="Arial" w:cs="Arial"/>
        </w:rPr>
        <w:t>acceso a la información pública, entre la ciudadanía.</w:t>
      </w:r>
    </w:p>
    <w:p w:rsidR="00E11178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D754C8">
        <w:rPr>
          <w:rFonts w:ascii="Arial" w:hAnsi="Arial" w:cs="Arial"/>
        </w:rPr>
        <w:t xml:space="preserve">Coadyuvar en la reproducción del material didáctico para los diplomados, cursos, talleres, seminarios, así como </w:t>
      </w:r>
      <w:r>
        <w:rPr>
          <w:rFonts w:ascii="Arial" w:hAnsi="Arial" w:cs="Arial"/>
        </w:rPr>
        <w:t>foros</w:t>
      </w:r>
      <w:r w:rsidRPr="00D754C8">
        <w:rPr>
          <w:rFonts w:ascii="Arial" w:hAnsi="Arial" w:cs="Arial"/>
        </w:rPr>
        <w:t>, entre otros eventos que sean organizados por las partes</w:t>
      </w:r>
      <w:r>
        <w:rPr>
          <w:rFonts w:ascii="Arial" w:hAnsi="Arial" w:cs="Arial"/>
        </w:rPr>
        <w:t>.</w:t>
      </w:r>
      <w:r w:rsidRPr="00D754C8">
        <w:rPr>
          <w:rFonts w:ascii="Arial" w:hAnsi="Arial" w:cs="Arial"/>
        </w:rPr>
        <w:t xml:space="preserve"> </w:t>
      </w:r>
    </w:p>
    <w:p w:rsidR="00E11178" w:rsidRPr="00D754C8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D754C8">
        <w:rPr>
          <w:rFonts w:ascii="Arial" w:hAnsi="Arial" w:cs="Arial"/>
        </w:rPr>
        <w:lastRenderedPageBreak/>
        <w:t>Intercambiar experiencias y retroalimentarse en temas y análisis en torno a la clasificación de documentos, medios de acceso a la información y protección de los datos personales.</w:t>
      </w:r>
    </w:p>
    <w:p w:rsidR="00E11178" w:rsidRPr="00F37DB2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Concertar</w:t>
      </w:r>
      <w:r w:rsidRPr="00FB13F8">
        <w:rPr>
          <w:rFonts w:ascii="Arial" w:hAnsi="Arial" w:cs="Arial"/>
        </w:rPr>
        <w:t xml:space="preserve"> y calendarizar reuniones de trabajo en donde se evalúe y se propongan acciones sobre el derecho de acceso a la información pública y la protección de</w:t>
      </w:r>
      <w:r>
        <w:rPr>
          <w:rFonts w:ascii="Arial" w:hAnsi="Arial" w:cs="Arial"/>
        </w:rPr>
        <w:t xml:space="preserve"> datos personales,</w:t>
      </w:r>
      <w:r w:rsidRPr="00FB13F8">
        <w:rPr>
          <w:rFonts w:ascii="Arial" w:hAnsi="Arial" w:cs="Arial"/>
        </w:rPr>
        <w:t xml:space="preserve"> entre </w:t>
      </w:r>
      <w:r>
        <w:rPr>
          <w:rFonts w:ascii="Arial" w:hAnsi="Arial" w:cs="Arial"/>
        </w:rPr>
        <w:t xml:space="preserve">los servidores públicos de </w:t>
      </w:r>
      <w:r w:rsidRPr="00363706">
        <w:rPr>
          <w:rFonts w:ascii="Arial" w:hAnsi="Arial" w:cs="Arial"/>
          <w:b/>
        </w:rPr>
        <w:t>“LAS PARTES”</w:t>
      </w:r>
      <w:r w:rsidRPr="00FB13F8">
        <w:rPr>
          <w:rFonts w:ascii="Arial" w:hAnsi="Arial" w:cs="Arial"/>
        </w:rPr>
        <w:t>.</w:t>
      </w:r>
    </w:p>
    <w:p w:rsidR="00E11178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B13F8">
        <w:rPr>
          <w:rFonts w:ascii="Arial" w:hAnsi="Arial" w:cs="Arial"/>
        </w:rPr>
        <w:t>Proporcionar</w:t>
      </w:r>
      <w:r>
        <w:rPr>
          <w:rFonts w:ascii="Arial" w:hAnsi="Arial" w:cs="Arial"/>
        </w:rPr>
        <w:t xml:space="preserve">, </w:t>
      </w:r>
      <w:r w:rsidRPr="00FB13F8">
        <w:rPr>
          <w:rFonts w:ascii="Arial" w:hAnsi="Arial" w:cs="Arial"/>
        </w:rPr>
        <w:t xml:space="preserve">en la medida de sus posibilidades, la infraestructura, el material didáctico </w:t>
      </w:r>
      <w:r>
        <w:rPr>
          <w:rFonts w:ascii="Arial" w:hAnsi="Arial" w:cs="Arial"/>
        </w:rPr>
        <w:t>y el apoyo profesional, técnico</w:t>
      </w:r>
      <w:r w:rsidRPr="00FB13F8">
        <w:rPr>
          <w:rFonts w:ascii="Arial" w:hAnsi="Arial" w:cs="Arial"/>
        </w:rPr>
        <w:t xml:space="preserve"> y documental para el diseño, formulación, desarrollo y evaluación de las distintas publicaciones, cursos y contenidos de los programas antes señalados.</w:t>
      </w:r>
    </w:p>
    <w:p w:rsidR="00E11178" w:rsidRPr="005E68CA" w:rsidRDefault="00E11178" w:rsidP="00E11178">
      <w:pPr>
        <w:pStyle w:val="Prrafodelista"/>
        <w:numPr>
          <w:ilvl w:val="0"/>
          <w:numId w:val="4"/>
        </w:numPr>
        <w:spacing w:line="360" w:lineRule="auto"/>
        <w:ind w:left="360"/>
        <w:jc w:val="both"/>
      </w:pPr>
      <w:r w:rsidRPr="00C05AF5">
        <w:rPr>
          <w:rFonts w:ascii="Arial" w:hAnsi="Arial" w:cs="Arial"/>
        </w:rPr>
        <w:t>Las demás que acuerden las partes para la ejecución del presente Convenio General de Colaboración.</w:t>
      </w:r>
    </w:p>
    <w:p w:rsidR="00E11178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bCs/>
        </w:rPr>
      </w:pPr>
      <w:r w:rsidRPr="00802AC9">
        <w:rPr>
          <w:rFonts w:ascii="Arial" w:hAnsi="Arial" w:cs="Arial"/>
          <w:b/>
          <w:bCs/>
        </w:rPr>
        <w:t>TERCERA.-</w:t>
      </w:r>
      <w:r>
        <w:rPr>
          <w:rFonts w:ascii="Arial" w:hAnsi="Arial" w:cs="Arial"/>
          <w:b/>
          <w:bCs/>
        </w:rPr>
        <w:t xml:space="preserve"> </w:t>
      </w:r>
      <w:r w:rsidRPr="00715A12">
        <w:rPr>
          <w:rFonts w:ascii="Arial" w:hAnsi="Arial" w:cs="Arial"/>
          <w:b/>
          <w:bCs/>
        </w:rPr>
        <w:t xml:space="preserve">DE  LOS CONVENIOS ESPECÍFICOS Y ANEXOS DE TRABAJO. </w:t>
      </w:r>
    </w:p>
    <w:p w:rsidR="00E11178" w:rsidRPr="00715A12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715A12">
        <w:rPr>
          <w:rFonts w:ascii="Arial" w:hAnsi="Arial" w:cs="Arial"/>
        </w:rPr>
        <w:t>acuerdan que las propuestas de programas, proyectos o acuerdos de trabajo que se deriven de este convenio, serán consideradas como anexo</w:t>
      </w:r>
      <w:r>
        <w:rPr>
          <w:rFonts w:ascii="Arial" w:hAnsi="Arial" w:cs="Arial"/>
        </w:rPr>
        <w:t>s y elevados a la categoría de acuerdos específicos de c</w:t>
      </w:r>
      <w:r w:rsidRPr="00715A12">
        <w:rPr>
          <w:rFonts w:ascii="Arial" w:hAnsi="Arial" w:cs="Arial"/>
        </w:rPr>
        <w:t>olaboración, una</w:t>
      </w:r>
      <w:r>
        <w:rPr>
          <w:rFonts w:ascii="Arial" w:hAnsi="Arial" w:cs="Arial"/>
        </w:rPr>
        <w:t xml:space="preserve"> vez signadas por ambas.</w:t>
      </w:r>
    </w:p>
    <w:p w:rsidR="00E11178" w:rsidRPr="00715A12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</w:rPr>
        <w:t xml:space="preserve">Dichos acuerdos específicos describirán con toda precisión las actividades a desarrollar, la responsabilidad de cada una de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>”</w:t>
      </w:r>
      <w:r w:rsidRPr="00715A12">
        <w:rPr>
          <w:rFonts w:ascii="Arial" w:hAnsi="Arial" w:cs="Arial"/>
        </w:rPr>
        <w:t>, el presupuesto para cada actividad, definición de fuentes de financiamiento, personal involucrado, instalaciones y equipo a utilizar, calendario de trabajo, así como todo lo necesario para determinar con exactitud los fines y alcances de cada uno de dichos acuerdos que serán los instrumentos ope</w:t>
      </w:r>
      <w:r>
        <w:rPr>
          <w:rFonts w:ascii="Arial" w:hAnsi="Arial" w:cs="Arial"/>
        </w:rPr>
        <w:t xml:space="preserve">rativos del presente convenio. </w:t>
      </w:r>
    </w:p>
    <w:p w:rsidR="00E11178" w:rsidRDefault="00E11178" w:rsidP="00E11178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CUARTA</w:t>
      </w:r>
      <w:r w:rsidRPr="004C4DE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 DE LA COMISIÓN TÉCNICA.</w:t>
      </w:r>
    </w:p>
    <w:p w:rsidR="00E11178" w:rsidRDefault="00E11178" w:rsidP="00E11178">
      <w:pPr>
        <w:suppressAutoHyphens/>
        <w:spacing w:line="360" w:lineRule="auto"/>
        <w:jc w:val="both"/>
        <w:rPr>
          <w:rFonts w:ascii="Arial" w:hAnsi="Arial" w:cs="Arial"/>
          <w:spacing w:val="-3"/>
        </w:rPr>
      </w:pPr>
      <w:r w:rsidRPr="004C4DEC">
        <w:rPr>
          <w:rFonts w:ascii="Arial" w:hAnsi="Arial" w:cs="Arial"/>
        </w:rPr>
        <w:t xml:space="preserve">Para el adecuado desarrollo de las actividades que se generan con motivo del </w:t>
      </w:r>
      <w:r>
        <w:rPr>
          <w:rFonts w:ascii="Arial" w:hAnsi="Arial" w:cs="Arial"/>
        </w:rPr>
        <w:t xml:space="preserve">cumplimento del objeto de este </w:t>
      </w:r>
      <w:r w:rsidRPr="00FB13F8">
        <w:rPr>
          <w:rFonts w:ascii="Arial" w:hAnsi="Arial" w:cs="Arial"/>
        </w:rPr>
        <w:t xml:space="preserve">Convenio General </w:t>
      </w:r>
      <w:r>
        <w:rPr>
          <w:rFonts w:ascii="Arial" w:hAnsi="Arial" w:cs="Arial"/>
        </w:rPr>
        <w:t>de Colaboración</w:t>
      </w:r>
      <w:r w:rsidRPr="004C4DEC">
        <w:rPr>
          <w:rFonts w:ascii="Arial" w:hAnsi="Arial" w:cs="Arial"/>
        </w:rPr>
        <w:t xml:space="preserve">,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4C4DEC">
        <w:rPr>
          <w:rFonts w:ascii="Arial" w:hAnsi="Arial" w:cs="Arial"/>
        </w:rPr>
        <w:t xml:space="preserve">están de acuerdo en integrar una Comisión Técnica, misma que estará formada por uno o </w:t>
      </w:r>
      <w:r w:rsidRPr="004C4DEC">
        <w:rPr>
          <w:rFonts w:ascii="Arial" w:hAnsi="Arial" w:cs="Arial"/>
        </w:rPr>
        <w:lastRenderedPageBreak/>
        <w:t>más representantes de cada Institución, quienes podrán ser sustituidos en cualquier tiempo previa notificación a las otras partes</w:t>
      </w:r>
      <w:r>
        <w:rPr>
          <w:rFonts w:ascii="Arial" w:hAnsi="Arial" w:cs="Arial"/>
          <w:spacing w:val="-3"/>
        </w:rPr>
        <w:t>:</w:t>
      </w:r>
    </w:p>
    <w:p w:rsidR="00E11178" w:rsidRPr="007E1776" w:rsidRDefault="00E11178" w:rsidP="006222C5">
      <w:pPr>
        <w:pStyle w:val="Prrafode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 xml:space="preserve">Por parte de </w:t>
      </w:r>
      <w:r w:rsidRPr="0072528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EL AYUNTAMIENTO</w:t>
      </w:r>
      <w:r w:rsidRPr="00725288">
        <w:rPr>
          <w:rFonts w:ascii="Arial" w:hAnsi="Arial" w:cs="Arial"/>
          <w:b/>
          <w:bCs/>
        </w:rPr>
        <w:t>”</w:t>
      </w:r>
      <w:r w:rsidRPr="005E02F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7F3E8E">
        <w:rPr>
          <w:rFonts w:ascii="Arial" w:hAnsi="Arial" w:cs="Arial"/>
        </w:rPr>
        <w:t>se designa a</w:t>
      </w:r>
      <w:r>
        <w:rPr>
          <w:rFonts w:ascii="Arial" w:hAnsi="Arial" w:cs="Arial"/>
        </w:rPr>
        <w:t xml:space="preserve"> </w:t>
      </w:r>
      <w:r w:rsidR="006222C5" w:rsidRPr="006222C5">
        <w:rPr>
          <w:rFonts w:ascii="Arial" w:hAnsi="Arial" w:cs="Arial"/>
          <w:color w:val="000000"/>
        </w:rPr>
        <w:t>Otoniel Varas de Valdez González</w:t>
      </w:r>
      <w:r>
        <w:rPr>
          <w:color w:val="000000"/>
        </w:rPr>
        <w:t xml:space="preserve">, </w:t>
      </w:r>
      <w:r w:rsidRPr="003C23D1">
        <w:rPr>
          <w:rFonts w:ascii="Arial" w:hAnsi="Arial" w:cs="Arial"/>
          <w:color w:val="000000"/>
        </w:rPr>
        <w:t>Director de Transparencia</w:t>
      </w:r>
      <w:r w:rsidRPr="00B16F2F">
        <w:rPr>
          <w:rFonts w:ascii="Arial" w:hAnsi="Arial" w:cs="Arial"/>
          <w:color w:val="000000"/>
        </w:rPr>
        <w:t>.</w:t>
      </w:r>
      <w:r w:rsidRPr="007E1776">
        <w:rPr>
          <w:rFonts w:ascii="Arial" w:hAnsi="Arial" w:cs="Arial"/>
        </w:rPr>
        <w:t xml:space="preserve"> </w:t>
      </w:r>
    </w:p>
    <w:p w:rsidR="00E11178" w:rsidRDefault="00E11178" w:rsidP="00E11178">
      <w:pPr>
        <w:pStyle w:val="Prrafodelista"/>
        <w:numPr>
          <w:ilvl w:val="0"/>
          <w:numId w:val="1"/>
        </w:numPr>
        <w:spacing w:after="0" w:line="360" w:lineRule="auto"/>
        <w:ind w:right="49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 xml:space="preserve">Por parte de </w:t>
      </w:r>
      <w:r w:rsidRPr="007F3E8E">
        <w:rPr>
          <w:rFonts w:ascii="Arial" w:hAnsi="Arial" w:cs="Arial"/>
          <w:b/>
          <w:bCs/>
        </w:rPr>
        <w:t>“</w:t>
      </w:r>
      <w:r w:rsidRPr="00EA5051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INSTITUTO</w:t>
      </w:r>
      <w:r w:rsidRPr="007F3E8E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, se designa a</w:t>
      </w:r>
      <w:r w:rsidRPr="007F3E8E">
        <w:rPr>
          <w:rFonts w:ascii="Arial" w:hAnsi="Arial" w:cs="Arial"/>
        </w:rPr>
        <w:t xml:space="preserve"> </w:t>
      </w:r>
      <w:proofErr w:type="spellStart"/>
      <w:r w:rsidRPr="007F3E8E">
        <w:rPr>
          <w:rFonts w:ascii="Arial" w:hAnsi="Arial" w:cs="Arial"/>
        </w:rPr>
        <w:t>Tanya</w:t>
      </w:r>
      <w:proofErr w:type="spellEnd"/>
      <w:r w:rsidRPr="007F3E8E">
        <w:rPr>
          <w:rFonts w:ascii="Arial" w:hAnsi="Arial" w:cs="Arial"/>
        </w:rPr>
        <w:t xml:space="preserve"> Damara Ascencio Díaz, Directora de Vinculación y Difusión.</w:t>
      </w:r>
    </w:p>
    <w:p w:rsidR="00E11178" w:rsidRPr="00DE3CF5" w:rsidRDefault="00E11178" w:rsidP="00E1117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E11178" w:rsidRDefault="00E11178" w:rsidP="00E111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QUINTA</w:t>
      </w:r>
      <w:r w:rsidRPr="007F3E8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</w:t>
      </w:r>
      <w:r w:rsidRPr="007F3E8E">
        <w:rPr>
          <w:rFonts w:ascii="Arial" w:hAnsi="Arial" w:cs="Arial"/>
        </w:rPr>
        <w:t xml:space="preserve"> </w:t>
      </w:r>
      <w:r w:rsidRPr="007F3E8E">
        <w:rPr>
          <w:rFonts w:ascii="Arial" w:hAnsi="Arial" w:cs="Arial"/>
          <w:b/>
          <w:bCs/>
        </w:rPr>
        <w:t>PROPIEDAD INTELECTUAL</w:t>
      </w:r>
      <w:r>
        <w:rPr>
          <w:rFonts w:ascii="Arial" w:hAnsi="Arial" w:cs="Arial"/>
          <w:b/>
          <w:bCs/>
        </w:rPr>
        <w:t>.</w:t>
      </w:r>
    </w:p>
    <w:p w:rsidR="00E11178" w:rsidRPr="008138B0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7F3E8E">
        <w:rPr>
          <w:rFonts w:ascii="Arial" w:hAnsi="Arial" w:cs="Arial"/>
        </w:rPr>
        <w:t>convienen en regular en el Convenio Específico de Colaboración correspondiente, lo relativo a la propiedad de los derechos de autor de los materiales que elaboren como resultado de las actividades conjuntas que desarrollen, así como lo correspondiente a los derechos de propiedad intelectual e industrial que pudieran llegar a derivarse de los trabajos de investigación.</w:t>
      </w:r>
      <w:r>
        <w:rPr>
          <w:rFonts w:ascii="Arial" w:hAnsi="Arial" w:cs="Arial"/>
        </w:rPr>
        <w:t xml:space="preserve">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7F3E8E">
        <w:rPr>
          <w:rFonts w:ascii="Arial" w:hAnsi="Arial" w:cs="Arial"/>
        </w:rPr>
        <w:t>acuerdan que serán cotitulares  de la propiedad intelectual generada o creada como resultado de las actividades pactadas, manteniendo cada parte la titularidad de su propiedad intelectual en los términos de la Ley</w:t>
      </w:r>
      <w:r>
        <w:rPr>
          <w:rFonts w:ascii="Arial" w:hAnsi="Arial" w:cs="Arial"/>
        </w:rPr>
        <w:t xml:space="preserve"> Federal del Derecho de Autor. </w:t>
      </w:r>
    </w:p>
    <w:p w:rsidR="00E11178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SEXTA</w:t>
      </w:r>
      <w:r w:rsidRPr="007F3E8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</w:t>
      </w:r>
      <w:r w:rsidRPr="007F3E8E">
        <w:rPr>
          <w:rFonts w:ascii="Arial" w:hAnsi="Arial" w:cs="Arial"/>
          <w:b/>
          <w:bCs/>
        </w:rPr>
        <w:t xml:space="preserve"> PERSONAL DE COLABORACIÓN</w:t>
      </w:r>
      <w:r>
        <w:rPr>
          <w:rFonts w:ascii="Arial" w:hAnsi="Arial" w:cs="Arial"/>
          <w:b/>
          <w:bCs/>
        </w:rPr>
        <w:t>.</w:t>
      </w:r>
      <w:r w:rsidRPr="007F3E8E">
        <w:rPr>
          <w:rFonts w:ascii="Arial" w:hAnsi="Arial" w:cs="Arial"/>
          <w:b/>
          <w:bCs/>
        </w:rPr>
        <w:t xml:space="preserve"> </w:t>
      </w:r>
    </w:p>
    <w:p w:rsidR="00E11178" w:rsidRPr="007F3E8E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>El personal de cada institución que sea designado para la realización conjunta de cualquier actividad, continuará en forma absoluta bajo la dirección y dependencia de la institución con la cual tiene establecida su relación laboral, independientemente de estar prestando sus servicios fuera de las instalaciones de dicha institución o fuera de las instalaciones de la ins</w:t>
      </w:r>
      <w:r>
        <w:rPr>
          <w:rFonts w:ascii="Arial" w:hAnsi="Arial" w:cs="Arial"/>
        </w:rPr>
        <w:t>titución a la que fue asignado.</w:t>
      </w:r>
    </w:p>
    <w:p w:rsidR="00E11178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SÉPTIMA</w:t>
      </w:r>
      <w:r w:rsidRPr="007F3E8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</w:t>
      </w:r>
      <w:r w:rsidRPr="007F3E8E">
        <w:rPr>
          <w:rFonts w:ascii="Arial" w:hAnsi="Arial" w:cs="Arial"/>
          <w:b/>
          <w:bCs/>
        </w:rPr>
        <w:t xml:space="preserve"> AUTONOMÍA INSTITUCIONAL. </w:t>
      </w:r>
    </w:p>
    <w:p w:rsidR="00E11178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7F3E8E">
        <w:rPr>
          <w:rFonts w:ascii="Arial" w:hAnsi="Arial" w:cs="Arial"/>
        </w:rPr>
        <w:t>se comprometen a respetar la normatividad de cada una de las instituciones firmantes.</w:t>
      </w:r>
    </w:p>
    <w:p w:rsidR="006222C5" w:rsidRPr="00E50F0A" w:rsidRDefault="006222C5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</w:p>
    <w:p w:rsidR="00E11178" w:rsidRDefault="00E11178" w:rsidP="00E111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OCTAVA</w:t>
      </w:r>
      <w:r w:rsidRPr="007F3E8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-</w:t>
      </w:r>
      <w:r w:rsidRPr="007F3E8E">
        <w:rPr>
          <w:rFonts w:ascii="Arial" w:hAnsi="Arial" w:cs="Arial"/>
          <w:b/>
          <w:bCs/>
        </w:rPr>
        <w:t xml:space="preserve"> VIGENCIA.</w:t>
      </w:r>
      <w:r w:rsidRPr="007F3E8E">
        <w:rPr>
          <w:rFonts w:ascii="Arial" w:hAnsi="Arial" w:cs="Arial"/>
        </w:rPr>
        <w:t xml:space="preserve"> </w:t>
      </w:r>
    </w:p>
    <w:p w:rsidR="006222C5" w:rsidRDefault="006222C5" w:rsidP="006222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instrumento tendrá una vigencia que iniciará el día de su firma y concluirá precisamente el día 30 treinta de septiembre del año 2018 dos mil dieciocho, pudiendo prorrogarse previo acuerdo que por escrito firmen. Cualquiera de </w:t>
      </w:r>
      <w:r>
        <w:rPr>
          <w:rFonts w:ascii="Arial" w:hAnsi="Arial" w:cs="Arial"/>
          <w:b/>
          <w:bCs/>
        </w:rPr>
        <w:t xml:space="preserve">“LAS PARTES” </w:t>
      </w:r>
      <w:r>
        <w:rPr>
          <w:rFonts w:ascii="Arial" w:hAnsi="Arial" w:cs="Arial"/>
        </w:rPr>
        <w:t xml:space="preserve">podrá dar por terminado el presente convenio, siempre y cuando lo notifique a la otra, por escrito y con una antelación mínima de treinta días naturales. </w:t>
      </w:r>
      <w:r>
        <w:rPr>
          <w:rFonts w:ascii="Arial" w:hAnsi="Arial" w:cs="Arial"/>
          <w:bCs/>
        </w:rPr>
        <w:t>Ambas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están de acuerdo en que la terminación del presente convenio no afectará el desarrollo, ni culminación de los programas que se estén llevando a cabo.</w:t>
      </w:r>
    </w:p>
    <w:p w:rsidR="00E11178" w:rsidRDefault="006222C5" w:rsidP="006222C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11178">
        <w:rPr>
          <w:rFonts w:ascii="Arial" w:hAnsi="Arial" w:cs="Arial"/>
          <w:b/>
          <w:bCs/>
        </w:rPr>
        <w:t>NOVENA</w:t>
      </w:r>
      <w:r w:rsidR="00E11178" w:rsidRPr="007F3E8E">
        <w:rPr>
          <w:rFonts w:ascii="Arial" w:hAnsi="Arial" w:cs="Arial"/>
          <w:b/>
          <w:bCs/>
        </w:rPr>
        <w:t>.</w:t>
      </w:r>
      <w:r w:rsidR="00E11178">
        <w:rPr>
          <w:rFonts w:ascii="Arial" w:hAnsi="Arial" w:cs="Arial"/>
          <w:b/>
          <w:bCs/>
        </w:rPr>
        <w:t>-</w:t>
      </w:r>
      <w:r w:rsidR="00E11178" w:rsidRPr="007F3E8E">
        <w:rPr>
          <w:rFonts w:ascii="Arial" w:hAnsi="Arial" w:cs="Arial"/>
          <w:b/>
          <w:bCs/>
        </w:rPr>
        <w:t xml:space="preserve"> MODIFICACIONES.</w:t>
      </w:r>
      <w:r w:rsidR="00E11178" w:rsidRPr="007F3E8E">
        <w:rPr>
          <w:rFonts w:ascii="Arial" w:hAnsi="Arial" w:cs="Arial"/>
        </w:rPr>
        <w:t xml:space="preserve"> </w:t>
      </w:r>
    </w:p>
    <w:p w:rsidR="00E11178" w:rsidRPr="006F610D" w:rsidRDefault="00E11178" w:rsidP="00E11178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>El presente</w:t>
      </w:r>
      <w:r>
        <w:rPr>
          <w:rFonts w:ascii="Arial" w:hAnsi="Arial" w:cs="Arial"/>
        </w:rPr>
        <w:t xml:space="preserve"> c</w:t>
      </w:r>
      <w:r w:rsidRPr="007F3E8E">
        <w:rPr>
          <w:rFonts w:ascii="Arial" w:hAnsi="Arial" w:cs="Arial"/>
        </w:rPr>
        <w:t xml:space="preserve">onvenio podrá ser modificado o adicionado por voluntad de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>”</w:t>
      </w:r>
      <w:r w:rsidRPr="007F3E8E">
        <w:rPr>
          <w:rFonts w:ascii="Arial" w:hAnsi="Arial" w:cs="Arial"/>
        </w:rPr>
        <w:t>, mediante la firma del Convenio Modificatorio respectivo, el cual obligará a los signatarios a partir de la fecha de su firma y que deberá an</w:t>
      </w:r>
      <w:r>
        <w:rPr>
          <w:rFonts w:ascii="Arial" w:hAnsi="Arial" w:cs="Arial"/>
        </w:rPr>
        <w:t>exarse al presente instrumento.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DÉCIMA.- SOLUCIÓN DE CONTROVERSIAS.</w:t>
      </w:r>
    </w:p>
    <w:p w:rsidR="00E11178" w:rsidRPr="007F3E8E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 xml:space="preserve">Las dudas que se susciten con motivo de la interpretación, aplicación o cumplimiento de este convenio, así como las cuestiones no contempladas en el mismo, que sean necesarias para la realización de su objeto, serán resueltas de común acuerdo entre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>”</w:t>
      </w:r>
      <w:r w:rsidRPr="007F3E8E">
        <w:rPr>
          <w:rFonts w:ascii="Arial" w:hAnsi="Arial" w:cs="Arial"/>
        </w:rPr>
        <w:t xml:space="preserve">, a través de ejercicios de </w:t>
      </w:r>
      <w:r>
        <w:rPr>
          <w:rFonts w:ascii="Arial" w:hAnsi="Arial" w:cs="Arial"/>
        </w:rPr>
        <w:t>mediación</w:t>
      </w:r>
      <w:r w:rsidRPr="007F3E8E">
        <w:rPr>
          <w:rFonts w:ascii="Arial" w:hAnsi="Arial" w:cs="Arial"/>
        </w:rPr>
        <w:t xml:space="preserve"> y buena fe en la intención</w:t>
      </w:r>
      <w:r>
        <w:rPr>
          <w:rFonts w:ascii="Arial" w:hAnsi="Arial" w:cs="Arial"/>
        </w:rPr>
        <w:t xml:space="preserve"> y voluntad para lograr soluciones a las controversias ante los tribunales administrativos del Estado de Jalisco.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DÉCIMA</w:t>
      </w:r>
      <w:r w:rsidRPr="007F3E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PRIMERA.- CUMPLIMIENTO. </w:t>
      </w:r>
    </w:p>
    <w:p w:rsidR="00E11178" w:rsidRPr="00CF150C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>Para la ejecución y cumplimiento de los compromisos adquiridos en el presente instrumento, las partes acuerdan realizar todo cuanto esté a su alcance para cumplirlos, en caso de presentarse alguna imposibilidad o discrepancia que impida la continuación de los trabajos, lo hará saber a su contraria para que busquen una solución de comú</w:t>
      </w:r>
      <w:r>
        <w:rPr>
          <w:rFonts w:ascii="Arial" w:hAnsi="Arial" w:cs="Arial"/>
        </w:rPr>
        <w:t>n acuerdo; en caso de no darse esto,</w:t>
      </w:r>
      <w:r w:rsidRPr="007F3E8E">
        <w:rPr>
          <w:rFonts w:ascii="Arial" w:hAnsi="Arial" w:cs="Arial"/>
        </w:rPr>
        <w:t xml:space="preserve"> se entenderá por terminado el presente acuerdo de voluntades, sin responsabili</w:t>
      </w:r>
      <w:r>
        <w:rPr>
          <w:rFonts w:ascii="Arial" w:hAnsi="Arial" w:cs="Arial"/>
        </w:rPr>
        <w:t xml:space="preserve">dad para ninguna de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. </w:t>
      </w:r>
      <w:r w:rsidRPr="007F3E8E">
        <w:rPr>
          <w:rFonts w:ascii="Arial" w:hAnsi="Arial" w:cs="Arial"/>
        </w:rPr>
        <w:t xml:space="preserve">No obstante lo anterior, </w:t>
      </w:r>
      <w:r w:rsidRPr="007F3E8E">
        <w:rPr>
          <w:rFonts w:ascii="Arial" w:hAnsi="Arial" w:cs="Arial"/>
        </w:rPr>
        <w:lastRenderedPageBreak/>
        <w:t>las acciones que se hayan iniciado y encaminado</w:t>
      </w:r>
      <w:r>
        <w:rPr>
          <w:rFonts w:ascii="Arial" w:hAnsi="Arial" w:cs="Arial"/>
        </w:rPr>
        <w:t>,</w:t>
      </w:r>
      <w:r w:rsidRPr="007F3E8E">
        <w:rPr>
          <w:rFonts w:ascii="Arial" w:hAnsi="Arial" w:cs="Arial"/>
        </w:rPr>
        <w:t xml:space="preserve"> deberán des</w:t>
      </w:r>
      <w:r>
        <w:rPr>
          <w:rFonts w:ascii="Arial" w:hAnsi="Arial" w:cs="Arial"/>
        </w:rPr>
        <w:t>arrollarse hasta su culminación</w:t>
      </w:r>
      <w:r w:rsidRPr="007F3E8E">
        <w:rPr>
          <w:rFonts w:ascii="Arial" w:hAnsi="Arial" w:cs="Arial"/>
        </w:rPr>
        <w:t xml:space="preserve"> por ambas </w:t>
      </w:r>
      <w:r>
        <w:rPr>
          <w:rFonts w:ascii="Arial" w:hAnsi="Arial" w:cs="Arial"/>
        </w:rPr>
        <w:t>y sin que se vean afectadas.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DÉCIMA</w:t>
      </w:r>
      <w:r w:rsidRPr="007F3E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SEGUNDA.- VOLUNTADES.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</w:rPr>
      </w:pPr>
      <w:r w:rsidRPr="007F3E8E">
        <w:rPr>
          <w:rFonts w:ascii="Arial" w:hAnsi="Arial" w:cs="Arial"/>
        </w:rPr>
        <w:t>Las partes manifiestan que el presente convenio carece de cualquier vicio en su consentimiento, que no presenta error, dolo, mala fe, lesión o cualquier otra falla que anule en forma alguna las cláusulas del presente documento y que se encuentra regulado por las disposiciones contenidas en el Código Civil del Estado de Jalisco y la Ley de Transparencia y Acceso a la Información Pública del Estad</w:t>
      </w:r>
      <w:r>
        <w:rPr>
          <w:rFonts w:ascii="Arial" w:hAnsi="Arial" w:cs="Arial"/>
        </w:rPr>
        <w:t xml:space="preserve">o de Jalisco y sus Municipios. </w:t>
      </w:r>
    </w:p>
    <w:p w:rsidR="00E11178" w:rsidRDefault="00E11178" w:rsidP="00E111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DÉCIMA</w:t>
      </w:r>
      <w:r w:rsidRPr="007F3E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TERCERA.- </w:t>
      </w:r>
      <w:r w:rsidRPr="005C0D1A">
        <w:rPr>
          <w:rFonts w:ascii="Arial" w:hAnsi="Arial" w:cs="Arial"/>
          <w:b/>
        </w:rPr>
        <w:t>CESIÓN DE OBLIGACIONES</w:t>
      </w:r>
      <w:r>
        <w:rPr>
          <w:rFonts w:ascii="Arial" w:hAnsi="Arial" w:cs="Arial"/>
          <w:b/>
          <w:bCs/>
        </w:rPr>
        <w:t xml:space="preserve">. </w:t>
      </w:r>
    </w:p>
    <w:p w:rsidR="00E11178" w:rsidRPr="00404F8B" w:rsidRDefault="00E11178" w:rsidP="00E11178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404F8B">
        <w:rPr>
          <w:rFonts w:ascii="Arial" w:hAnsi="Arial" w:cs="Arial"/>
        </w:rPr>
        <w:t xml:space="preserve">Ninguna de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404F8B">
        <w:rPr>
          <w:rFonts w:ascii="Arial" w:hAnsi="Arial" w:cs="Arial"/>
        </w:rPr>
        <w:t>podrá ceder o transferir los derechos y obligaciones derivadas del presente convenio, ni de los convenios específicos  que se deriven del mismo.</w:t>
      </w:r>
    </w:p>
    <w:p w:rsidR="00E11178" w:rsidRDefault="00E11178" w:rsidP="00E11178">
      <w:pPr>
        <w:pStyle w:val="Textosinformato"/>
      </w:pPr>
    </w:p>
    <w:p w:rsidR="00E11178" w:rsidRDefault="00E11178" w:rsidP="00E11178">
      <w:pPr>
        <w:pStyle w:val="Textosinforma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DÉCIMA</w:t>
      </w:r>
      <w:r w:rsidRPr="007F3E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CUARTA.-</w:t>
      </w:r>
      <w:r w:rsidRPr="005C0D1A">
        <w:rPr>
          <w:rFonts w:ascii="Arial" w:hAnsi="Arial" w:cs="Arial"/>
          <w:b/>
        </w:rPr>
        <w:t xml:space="preserve"> NULIDAD DE CLÁUSULAS</w:t>
      </w:r>
      <w:r>
        <w:rPr>
          <w:rFonts w:ascii="Arial" w:hAnsi="Arial" w:cs="Arial"/>
          <w:b/>
        </w:rPr>
        <w:t>.</w:t>
      </w:r>
    </w:p>
    <w:p w:rsidR="00E11178" w:rsidRPr="00404F8B" w:rsidRDefault="00E11178" w:rsidP="00E11178">
      <w:pPr>
        <w:pStyle w:val="Textosinformato"/>
      </w:pPr>
    </w:p>
    <w:p w:rsidR="00E11178" w:rsidRDefault="00E11178" w:rsidP="00E11178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5C0D1A">
        <w:rPr>
          <w:rFonts w:ascii="Arial" w:hAnsi="Arial" w:cs="Arial"/>
        </w:rPr>
        <w:t>declaran que las cláusulas del presente convenio son independientes, por lo que en caso de que alguna de ellas</w:t>
      </w:r>
      <w:r>
        <w:rPr>
          <w:rFonts w:ascii="Arial" w:hAnsi="Arial" w:cs="Arial"/>
        </w:rPr>
        <w:t xml:space="preserve"> se declare nula, invá</w:t>
      </w:r>
      <w:r w:rsidRPr="005C0D1A">
        <w:rPr>
          <w:rFonts w:ascii="Arial" w:hAnsi="Arial" w:cs="Arial"/>
        </w:rPr>
        <w:t>lida, ilegal o inejecutable, en virtud de alguna norma jurídica, no originará la nulidad de las demás cláusulas acordadas, ni la nulidad total del presente convenio.</w:t>
      </w:r>
    </w:p>
    <w:p w:rsidR="00E11178" w:rsidRPr="006519BF" w:rsidRDefault="00E11178" w:rsidP="00E11178">
      <w:pPr>
        <w:pStyle w:val="Textosinformato"/>
        <w:jc w:val="both"/>
        <w:rPr>
          <w:rFonts w:ascii="Arial" w:hAnsi="Arial" w:cs="Arial"/>
        </w:rPr>
      </w:pPr>
    </w:p>
    <w:p w:rsidR="00E11178" w:rsidRPr="00AF325A" w:rsidRDefault="00E11178" w:rsidP="00E11178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Leído que fue el presente c</w:t>
      </w:r>
      <w:r w:rsidRPr="005158C4">
        <w:rPr>
          <w:rFonts w:ascii="Arial" w:hAnsi="Arial" w:cs="Arial"/>
        </w:rPr>
        <w:t xml:space="preserve">onvenio y enteradas </w:t>
      </w:r>
      <w:r w:rsidRPr="00715A1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LAS PARTES</w:t>
      </w:r>
      <w:r w:rsidRPr="00715A12">
        <w:rPr>
          <w:rFonts w:ascii="Arial" w:hAnsi="Arial" w:cs="Arial"/>
          <w:b/>
          <w:bCs/>
        </w:rPr>
        <w:t xml:space="preserve">” </w:t>
      </w:r>
      <w:r w:rsidRPr="005158C4">
        <w:rPr>
          <w:rFonts w:ascii="Arial" w:hAnsi="Arial" w:cs="Arial"/>
        </w:rPr>
        <w:t xml:space="preserve">de su contenido y alcances, lo firman </w:t>
      </w:r>
      <w:r w:rsidR="00E8536E">
        <w:rPr>
          <w:rFonts w:ascii="Arial" w:hAnsi="Arial" w:cs="Arial"/>
        </w:rPr>
        <w:t>en cuatro tantos</w:t>
      </w:r>
      <w:r w:rsidRPr="005158C4">
        <w:rPr>
          <w:rFonts w:ascii="Arial" w:hAnsi="Arial" w:cs="Arial"/>
        </w:rPr>
        <w:t xml:space="preserve"> en </w:t>
      </w:r>
      <w:r w:rsidR="00CE1D57">
        <w:rPr>
          <w:rFonts w:ascii="Arial" w:hAnsi="Arial" w:cs="Arial"/>
        </w:rPr>
        <w:t>San Pedro Tlaquepaque</w:t>
      </w:r>
      <w:r w:rsidRPr="005158C4">
        <w:rPr>
          <w:rFonts w:ascii="Arial" w:hAnsi="Arial" w:cs="Arial"/>
        </w:rPr>
        <w:t xml:space="preserve">, Jalisco, el día </w:t>
      </w:r>
      <w:r w:rsidR="00CE1D57">
        <w:rPr>
          <w:rFonts w:ascii="Arial" w:hAnsi="Arial" w:cs="Arial"/>
        </w:rPr>
        <w:t>28 veintiocho</w:t>
      </w:r>
      <w:r>
        <w:rPr>
          <w:rFonts w:ascii="Arial" w:hAnsi="Arial" w:cs="Arial"/>
        </w:rPr>
        <w:t xml:space="preserve"> </w:t>
      </w:r>
      <w:r w:rsidRPr="00483F4D">
        <w:rPr>
          <w:rFonts w:ascii="Arial" w:hAnsi="Arial" w:cs="Arial"/>
        </w:rPr>
        <w:t xml:space="preserve">de </w:t>
      </w:r>
      <w:r w:rsidRPr="002B5F98">
        <w:rPr>
          <w:rFonts w:ascii="Arial" w:hAnsi="Arial" w:cs="Arial"/>
        </w:rPr>
        <w:t>abril</w:t>
      </w:r>
      <w:r w:rsidRPr="00483F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año 2016 dos mil dieciséis</w:t>
      </w:r>
      <w:r w:rsidRPr="00483F4D">
        <w:rPr>
          <w:rFonts w:ascii="Arial" w:hAnsi="Arial" w:cs="Arial"/>
        </w:rPr>
        <w:t>.</w:t>
      </w:r>
    </w:p>
    <w:tbl>
      <w:tblPr>
        <w:tblStyle w:val="Tablaconcuadrcula"/>
        <w:tblW w:w="8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61"/>
      </w:tblGrid>
      <w:tr w:rsidR="00E11178" w:rsidRPr="000033FB" w:rsidTr="00E11178">
        <w:trPr>
          <w:trHeight w:val="202"/>
        </w:trPr>
        <w:tc>
          <w:tcPr>
            <w:tcW w:w="4503" w:type="dxa"/>
          </w:tcPr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  <w:b/>
              </w:rPr>
            </w:pPr>
          </w:p>
          <w:p w:rsidR="00E11178" w:rsidRPr="00C554AC" w:rsidRDefault="00E11178" w:rsidP="00E11178">
            <w:pPr>
              <w:jc w:val="center"/>
              <w:rPr>
                <w:rFonts w:ascii="Arial" w:hAnsi="Arial" w:cs="Arial"/>
                <w:b/>
              </w:rPr>
            </w:pPr>
            <w:r w:rsidRPr="00C554AC">
              <w:rPr>
                <w:rFonts w:ascii="Arial" w:hAnsi="Arial" w:cs="Arial"/>
                <w:b/>
              </w:rPr>
              <w:t>POR “</w:t>
            </w:r>
            <w:r w:rsidRPr="009F2E48">
              <w:rPr>
                <w:rFonts w:ascii="Arial" w:hAnsi="Arial" w:cs="Arial"/>
                <w:b/>
              </w:rPr>
              <w:t>EL INSTITUTO</w:t>
            </w:r>
            <w:r w:rsidRPr="00C554AC">
              <w:rPr>
                <w:rFonts w:ascii="Arial" w:hAnsi="Arial" w:cs="Arial"/>
                <w:b/>
              </w:rPr>
              <w:t>”</w:t>
            </w:r>
          </w:p>
          <w:p w:rsidR="00E11178" w:rsidRPr="00C554AC" w:rsidRDefault="00E11178" w:rsidP="00E11178">
            <w:pPr>
              <w:rPr>
                <w:rFonts w:ascii="Arial" w:hAnsi="Arial" w:cs="Arial"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Pr="00C554AC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Pr="00C554AC" w:rsidRDefault="00E11178" w:rsidP="00E11178">
            <w:pPr>
              <w:jc w:val="center"/>
              <w:rPr>
                <w:rFonts w:ascii="Arial" w:hAnsi="Arial" w:cs="Arial"/>
                <w:b/>
              </w:rPr>
            </w:pPr>
            <w:r w:rsidRPr="00C554AC">
              <w:rPr>
                <w:rFonts w:ascii="Arial" w:hAnsi="Arial" w:cs="Arial"/>
                <w:b/>
              </w:rPr>
              <w:t>Cynthia Patricia Cantero Pacheco</w:t>
            </w:r>
          </w:p>
          <w:p w:rsidR="00E11178" w:rsidRPr="00C554AC" w:rsidRDefault="00E11178" w:rsidP="00E11178">
            <w:pPr>
              <w:jc w:val="center"/>
              <w:rPr>
                <w:rFonts w:ascii="Arial" w:hAnsi="Arial" w:cs="Arial"/>
              </w:rPr>
            </w:pPr>
            <w:r w:rsidRPr="00C554AC">
              <w:rPr>
                <w:rFonts w:ascii="Arial" w:hAnsi="Arial" w:cs="Arial"/>
              </w:rPr>
              <w:t xml:space="preserve">Presidenta del </w:t>
            </w:r>
            <w:r>
              <w:rPr>
                <w:rFonts w:ascii="Arial" w:hAnsi="Arial" w:cs="Arial"/>
              </w:rPr>
              <w:t>Pleno</w:t>
            </w:r>
          </w:p>
        </w:tc>
        <w:tc>
          <w:tcPr>
            <w:tcW w:w="4361" w:type="dxa"/>
          </w:tcPr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jc w:val="center"/>
              <w:rPr>
                <w:rFonts w:ascii="Arial" w:hAnsi="Arial" w:cs="Arial"/>
                <w:b/>
              </w:rPr>
            </w:pPr>
          </w:p>
          <w:p w:rsidR="00E11178" w:rsidRPr="007B26B8" w:rsidRDefault="00E11178" w:rsidP="00E11178">
            <w:pPr>
              <w:jc w:val="center"/>
              <w:rPr>
                <w:rFonts w:ascii="Arial" w:hAnsi="Arial" w:cs="Arial"/>
              </w:rPr>
            </w:pPr>
            <w:r w:rsidRPr="007B26B8">
              <w:rPr>
                <w:rFonts w:ascii="Arial" w:hAnsi="Arial" w:cs="Arial"/>
                <w:b/>
              </w:rPr>
              <w:t xml:space="preserve">POR </w:t>
            </w:r>
            <w:r w:rsidRPr="00CA24A8">
              <w:rPr>
                <w:rFonts w:ascii="Arial" w:hAnsi="Arial" w:cs="Arial"/>
                <w:b/>
                <w:caps/>
              </w:rPr>
              <w:t>“</w:t>
            </w:r>
            <w:r w:rsidRPr="00F85A56">
              <w:rPr>
                <w:rFonts w:ascii="Arial" w:hAnsi="Arial" w:cs="Arial"/>
                <w:b/>
              </w:rPr>
              <w:t xml:space="preserve">EL </w:t>
            </w:r>
            <w:r>
              <w:rPr>
                <w:rFonts w:ascii="Arial" w:hAnsi="Arial" w:cs="Arial"/>
                <w:b/>
              </w:rPr>
              <w:t>AYUNTAMIENTO</w:t>
            </w:r>
            <w:r>
              <w:rPr>
                <w:rFonts w:ascii="Arial" w:hAnsi="Arial" w:cs="Arial"/>
                <w:b/>
                <w:caps/>
              </w:rPr>
              <w:t>”</w:t>
            </w:r>
          </w:p>
          <w:p w:rsidR="00E11178" w:rsidRDefault="00E11178" w:rsidP="00E11178">
            <w:pPr>
              <w:rPr>
                <w:rFonts w:ascii="Arial" w:hAnsi="Arial" w:cs="Arial"/>
              </w:rPr>
            </w:pPr>
          </w:p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6222C5" w:rsidP="00E11178">
            <w:pPr>
              <w:jc w:val="center"/>
              <w:rPr>
                <w:rFonts w:ascii="Arial" w:hAnsi="Arial" w:cs="Arial"/>
              </w:rPr>
            </w:pPr>
            <w:r w:rsidRPr="006222C5">
              <w:rPr>
                <w:rFonts w:ascii="Arial" w:hAnsi="Arial" w:cs="Arial"/>
                <w:b/>
              </w:rPr>
              <w:t>María Elena Limón García</w:t>
            </w:r>
            <w:r w:rsidR="00E11178">
              <w:rPr>
                <w:rFonts w:ascii="Arial" w:hAnsi="Arial" w:cs="Arial"/>
                <w:b/>
                <w:spacing w:val="20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>Presidenta</w:t>
            </w:r>
            <w:r w:rsidR="00E11178" w:rsidRPr="00C85E1A">
              <w:rPr>
                <w:rFonts w:ascii="Arial" w:hAnsi="Arial" w:cs="Arial"/>
              </w:rPr>
              <w:t xml:space="preserve"> Municipal</w:t>
            </w:r>
          </w:p>
          <w:p w:rsidR="00E11178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Pr="007B26B8" w:rsidRDefault="00E11178" w:rsidP="00E11178">
            <w:pPr>
              <w:jc w:val="center"/>
              <w:rPr>
                <w:rFonts w:ascii="Arial" w:hAnsi="Arial" w:cs="Arial"/>
              </w:rPr>
            </w:pPr>
          </w:p>
        </w:tc>
      </w:tr>
      <w:tr w:rsidR="00E11178" w:rsidRPr="000033FB" w:rsidTr="00E11178">
        <w:trPr>
          <w:trHeight w:val="202"/>
        </w:trPr>
        <w:tc>
          <w:tcPr>
            <w:tcW w:w="4503" w:type="dxa"/>
          </w:tcPr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jc w:val="center"/>
              <w:rPr>
                <w:rFonts w:ascii="Arial" w:hAnsi="Arial" w:cs="Arial"/>
                <w:b/>
              </w:rPr>
            </w:pPr>
          </w:p>
          <w:p w:rsidR="00E11178" w:rsidRPr="00C554AC" w:rsidRDefault="00E11178" w:rsidP="00E11178">
            <w:pPr>
              <w:jc w:val="center"/>
              <w:rPr>
                <w:rFonts w:ascii="Arial" w:hAnsi="Arial" w:cs="Arial"/>
                <w:b/>
              </w:rPr>
            </w:pPr>
            <w:r w:rsidRPr="00C554AC">
              <w:rPr>
                <w:rFonts w:ascii="Arial" w:hAnsi="Arial" w:cs="Arial"/>
                <w:b/>
              </w:rPr>
              <w:t>Miguel Ángel Hernández Velázquez</w:t>
            </w:r>
          </w:p>
          <w:p w:rsidR="00E11178" w:rsidRPr="00C554AC" w:rsidRDefault="00E11178" w:rsidP="00E11178">
            <w:pPr>
              <w:tabs>
                <w:tab w:val="left" w:pos="1087"/>
                <w:tab w:val="center" w:pos="21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554AC">
              <w:rPr>
                <w:rFonts w:ascii="Arial" w:hAnsi="Arial" w:cs="Arial"/>
              </w:rPr>
              <w:t xml:space="preserve">Secretario Ejecutivo </w:t>
            </w:r>
          </w:p>
        </w:tc>
        <w:tc>
          <w:tcPr>
            <w:tcW w:w="4361" w:type="dxa"/>
          </w:tcPr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rPr>
                <w:rFonts w:ascii="Arial" w:hAnsi="Arial" w:cs="Arial"/>
                <w:b/>
              </w:rPr>
            </w:pPr>
          </w:p>
          <w:p w:rsidR="00E11178" w:rsidRDefault="00E11178" w:rsidP="00E11178">
            <w:pPr>
              <w:tabs>
                <w:tab w:val="left" w:pos="1565"/>
              </w:tabs>
              <w:rPr>
                <w:rFonts w:ascii="Arial" w:hAnsi="Arial" w:cs="Arial"/>
                <w:b/>
              </w:rPr>
            </w:pPr>
          </w:p>
          <w:p w:rsidR="006222C5" w:rsidRDefault="006222C5" w:rsidP="00E11178">
            <w:pPr>
              <w:jc w:val="center"/>
              <w:rPr>
                <w:rFonts w:ascii="Arial" w:hAnsi="Arial" w:cs="Arial"/>
                <w:b/>
              </w:rPr>
            </w:pPr>
            <w:r w:rsidRPr="006222C5">
              <w:rPr>
                <w:rFonts w:ascii="Arial" w:hAnsi="Arial" w:cs="Arial"/>
                <w:b/>
              </w:rPr>
              <w:t xml:space="preserve">Juan David García Camarena </w:t>
            </w:r>
          </w:p>
          <w:p w:rsidR="00E11178" w:rsidRDefault="00E11178" w:rsidP="006222C5">
            <w:pPr>
              <w:jc w:val="center"/>
              <w:rPr>
                <w:rFonts w:ascii="Arial" w:hAnsi="Arial" w:cs="Arial"/>
              </w:rPr>
            </w:pPr>
            <w:r w:rsidRPr="00C85E1A">
              <w:rPr>
                <w:rFonts w:ascii="Arial" w:hAnsi="Arial" w:cs="Arial"/>
              </w:rPr>
              <w:t>Síndico Municipal</w:t>
            </w:r>
          </w:p>
          <w:p w:rsidR="00E11178" w:rsidRDefault="00E11178" w:rsidP="00E11178">
            <w:pPr>
              <w:jc w:val="center"/>
              <w:rPr>
                <w:rFonts w:ascii="Arial" w:hAnsi="Arial" w:cs="Arial"/>
              </w:rPr>
            </w:pPr>
          </w:p>
          <w:p w:rsidR="00E11178" w:rsidRPr="007B0AA3" w:rsidRDefault="00E11178" w:rsidP="006222C5">
            <w:pPr>
              <w:rPr>
                <w:rFonts w:ascii="Arial" w:hAnsi="Arial" w:cs="Arial"/>
                <w:b/>
              </w:rPr>
            </w:pPr>
          </w:p>
        </w:tc>
      </w:tr>
      <w:tr w:rsidR="00E11178" w:rsidRPr="000033FB" w:rsidTr="00E11178">
        <w:trPr>
          <w:trHeight w:val="64"/>
        </w:trPr>
        <w:tc>
          <w:tcPr>
            <w:tcW w:w="4503" w:type="dxa"/>
          </w:tcPr>
          <w:p w:rsidR="00E11178" w:rsidRPr="00C554AC" w:rsidRDefault="00E11178" w:rsidP="00E11178">
            <w:pPr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E11178" w:rsidRPr="00C554AC" w:rsidRDefault="00E11178" w:rsidP="00E11178">
            <w:pPr>
              <w:rPr>
                <w:rFonts w:ascii="Arial" w:hAnsi="Arial" w:cs="Arial"/>
              </w:rPr>
            </w:pPr>
          </w:p>
        </w:tc>
      </w:tr>
    </w:tbl>
    <w:p w:rsidR="00E11178" w:rsidRDefault="00E11178" w:rsidP="00E11178">
      <w:pPr>
        <w:tabs>
          <w:tab w:val="left" w:pos="2268"/>
        </w:tabs>
        <w:spacing w:line="240" w:lineRule="auto"/>
        <w:rPr>
          <w:rFonts w:ascii="Arial" w:hAnsi="Arial" w:cs="Arial"/>
          <w:b/>
          <w:color w:val="000000"/>
          <w:lang w:val="es-ES_tradnl"/>
        </w:rPr>
      </w:pPr>
    </w:p>
    <w:p w:rsidR="00E11178" w:rsidRPr="00F05058" w:rsidRDefault="00E11178" w:rsidP="00E11178">
      <w:pPr>
        <w:tabs>
          <w:tab w:val="left" w:pos="2268"/>
        </w:tabs>
        <w:jc w:val="center"/>
        <w:rPr>
          <w:rFonts w:ascii="Arial" w:hAnsi="Arial" w:cs="Arial"/>
          <w:b/>
          <w:color w:val="000000"/>
          <w:lang w:val="es-ES_tradnl"/>
        </w:rPr>
      </w:pPr>
      <w:r w:rsidRPr="00F05058">
        <w:rPr>
          <w:rFonts w:ascii="Arial" w:hAnsi="Arial" w:cs="Arial"/>
          <w:b/>
          <w:color w:val="000000"/>
          <w:lang w:val="es-ES_tradnl"/>
        </w:rPr>
        <w:t>Testigos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11178" w:rsidTr="00E11178">
        <w:trPr>
          <w:trHeight w:val="2780"/>
          <w:jc w:val="center"/>
        </w:trPr>
        <w:tc>
          <w:tcPr>
            <w:tcW w:w="4489" w:type="dxa"/>
          </w:tcPr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F05058">
              <w:rPr>
                <w:rFonts w:ascii="Arial" w:hAnsi="Arial" w:cs="Arial"/>
                <w:b/>
                <w:color w:val="000000"/>
                <w:lang w:val="es-ES_tradnl"/>
              </w:rPr>
              <w:t>Francisco Javier González Vallejo</w:t>
            </w: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54F79">
              <w:rPr>
                <w:rFonts w:ascii="Arial" w:hAnsi="Arial" w:cs="Arial"/>
                <w:color w:val="000000"/>
                <w:lang w:val="es-ES_tradnl"/>
              </w:rPr>
              <w:t>Co</w:t>
            </w:r>
            <w:r>
              <w:rPr>
                <w:rFonts w:ascii="Arial" w:hAnsi="Arial" w:cs="Arial"/>
                <w:color w:val="000000"/>
                <w:lang w:val="es-ES_tradnl"/>
              </w:rPr>
              <w:t>misionado</w:t>
            </w:r>
            <w:r w:rsidRPr="00754F79">
              <w:rPr>
                <w:rFonts w:ascii="Arial" w:hAnsi="Arial" w:cs="Arial"/>
                <w:color w:val="000000"/>
                <w:lang w:val="es-ES_tradnl"/>
              </w:rPr>
              <w:t xml:space="preserve"> Ciudadano</w:t>
            </w: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Pedro Vicente Viveros Reyes</w:t>
            </w:r>
          </w:p>
          <w:p w:rsidR="00E11178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Comisionado Ciudadano</w:t>
            </w:r>
          </w:p>
          <w:p w:rsidR="00E11178" w:rsidRPr="00990575" w:rsidRDefault="00E11178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4489" w:type="dxa"/>
          </w:tcPr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6222C5">
              <w:rPr>
                <w:rFonts w:ascii="Arial" w:hAnsi="Arial" w:cs="Arial"/>
                <w:b/>
                <w:color w:val="000000"/>
                <w:lang w:val="es-ES_tradnl"/>
              </w:rPr>
              <w:t xml:space="preserve">Carmen Lucia Pérez Camarena </w:t>
            </w: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6222C5">
              <w:rPr>
                <w:rFonts w:ascii="Arial" w:hAnsi="Arial" w:cs="Arial"/>
                <w:color w:val="000000"/>
                <w:lang w:val="es-ES_tradnl"/>
              </w:rPr>
              <w:t>Regidora Presidenta de la Comisión de Transparencia</w:t>
            </w:r>
          </w:p>
          <w:p w:rsidR="00A8799F" w:rsidRDefault="00A8799F" w:rsidP="00A8799F">
            <w:pPr>
              <w:tabs>
                <w:tab w:val="left" w:pos="2268"/>
              </w:tabs>
              <w:rPr>
                <w:rFonts w:ascii="Arial" w:hAnsi="Arial" w:cs="Arial"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rPr>
                <w:rFonts w:ascii="Arial" w:hAnsi="Arial" w:cs="Arial"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rPr>
                <w:rFonts w:ascii="Arial" w:hAnsi="Arial" w:cs="Arial"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  <w:p w:rsidR="00A8799F" w:rsidRDefault="00A8799F" w:rsidP="00A8799F">
            <w:pPr>
              <w:tabs>
                <w:tab w:val="left" w:pos="2268"/>
              </w:tabs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6222C5">
              <w:rPr>
                <w:rFonts w:ascii="Arial" w:hAnsi="Arial" w:cs="Arial"/>
                <w:b/>
                <w:color w:val="000000"/>
                <w:lang w:val="es-ES_tradnl"/>
              </w:rPr>
              <w:t xml:space="preserve">Otoniel Varas de Valdez González </w:t>
            </w:r>
            <w:r w:rsidRPr="00990575">
              <w:rPr>
                <w:rFonts w:ascii="Arial" w:hAnsi="Arial" w:cs="Arial"/>
                <w:color w:val="000000"/>
                <w:lang w:val="es-ES_tradnl"/>
              </w:rPr>
              <w:t xml:space="preserve">Director de Transparencia </w:t>
            </w:r>
          </w:p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:rsidR="00E11178" w:rsidRDefault="00E11178" w:rsidP="00E1117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E11178" w:rsidTr="006222C5">
        <w:trPr>
          <w:trHeight w:val="60"/>
          <w:jc w:val="center"/>
        </w:trPr>
        <w:tc>
          <w:tcPr>
            <w:tcW w:w="4489" w:type="dxa"/>
          </w:tcPr>
          <w:p w:rsidR="00E11178" w:rsidRDefault="00E11178" w:rsidP="00E11178">
            <w:pPr>
              <w:tabs>
                <w:tab w:val="left" w:pos="2268"/>
              </w:tabs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4489" w:type="dxa"/>
          </w:tcPr>
          <w:p w:rsidR="00E11178" w:rsidRDefault="00E11178" w:rsidP="00E1117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:rsidR="006222C5" w:rsidRPr="00362474" w:rsidRDefault="00E11178" w:rsidP="00E11178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 w:rsidRPr="00362474">
        <w:rPr>
          <w:rFonts w:ascii="Arial" w:hAnsi="Arial" w:cs="Arial"/>
          <w:sz w:val="16"/>
          <w:szCs w:val="16"/>
        </w:rPr>
        <w:t xml:space="preserve">LA PRESENTE HOJA DE FIRMAS FORMA PARTE INTEGRAL DEL CONVENIO GENERAL DE COLABORACIÓN CELEBRADO ENTRE EL H. AYUNTAMIENTO DE </w:t>
      </w:r>
      <w:r w:rsidR="00AC2B87" w:rsidRPr="00362474">
        <w:rPr>
          <w:rFonts w:ascii="Arial" w:hAnsi="Arial" w:cs="Arial"/>
          <w:sz w:val="16"/>
          <w:szCs w:val="16"/>
        </w:rPr>
        <w:t>SAN PEDRO TLAQUEPAQUE</w:t>
      </w:r>
      <w:r w:rsidRPr="00362474">
        <w:rPr>
          <w:rFonts w:ascii="Arial" w:hAnsi="Arial" w:cs="Arial"/>
          <w:sz w:val="16"/>
          <w:szCs w:val="16"/>
        </w:rPr>
        <w:t>, JALISCO Y</w:t>
      </w:r>
      <w:r w:rsidRPr="00362474">
        <w:rPr>
          <w:rFonts w:ascii="Arial" w:hAnsi="Arial" w:cs="Arial"/>
          <w:b/>
          <w:sz w:val="16"/>
          <w:szCs w:val="16"/>
        </w:rPr>
        <w:t xml:space="preserve"> </w:t>
      </w:r>
      <w:r w:rsidRPr="00362474">
        <w:rPr>
          <w:rFonts w:ascii="Arial" w:hAnsi="Arial" w:cs="Arial"/>
          <w:sz w:val="16"/>
          <w:szCs w:val="16"/>
        </w:rPr>
        <w:t xml:space="preserve">EL </w:t>
      </w:r>
      <w:r w:rsidRPr="00362474">
        <w:rPr>
          <w:rStyle w:val="nfasis"/>
          <w:rFonts w:ascii="Arial" w:hAnsi="Arial" w:cs="Arial"/>
          <w:bCs/>
          <w:i w:val="0"/>
          <w:sz w:val="16"/>
          <w:szCs w:val="16"/>
        </w:rPr>
        <w:t>INSTITUTO DE TRANSPARENCIA, INFORMACIÓN PÚBLICA Y PROTECCIÓN DE DATOS PERSONALES DEL ESTADO DE JALISCO</w:t>
      </w:r>
      <w:r w:rsidRPr="00362474">
        <w:rPr>
          <w:rFonts w:ascii="Arial" w:hAnsi="Arial" w:cs="Arial"/>
          <w:sz w:val="16"/>
          <w:szCs w:val="16"/>
        </w:rPr>
        <w:t xml:space="preserve">, CON FECHA </w:t>
      </w:r>
      <w:r w:rsidR="00CE1D57">
        <w:rPr>
          <w:rFonts w:ascii="Arial" w:hAnsi="Arial" w:cs="Arial"/>
          <w:sz w:val="16"/>
          <w:szCs w:val="16"/>
        </w:rPr>
        <w:t>28 VEINTIOCHO</w:t>
      </w:r>
      <w:r w:rsidRPr="00362474">
        <w:rPr>
          <w:rFonts w:ascii="Arial" w:hAnsi="Arial" w:cs="Arial"/>
          <w:sz w:val="16"/>
          <w:szCs w:val="16"/>
        </w:rPr>
        <w:t xml:space="preserve"> DE ABRIL DEL AÑO 2016 DOS MIL DIECISÉIS, MISMO QUE CONSTA DE </w:t>
      </w:r>
      <w:r w:rsidR="00AC2B87" w:rsidRPr="00362474">
        <w:rPr>
          <w:rFonts w:ascii="Arial" w:hAnsi="Arial" w:cs="Arial"/>
          <w:sz w:val="16"/>
          <w:szCs w:val="16"/>
        </w:rPr>
        <w:t>10</w:t>
      </w:r>
      <w:r w:rsidRPr="00362474">
        <w:rPr>
          <w:rFonts w:ascii="Arial" w:hAnsi="Arial" w:cs="Arial"/>
          <w:sz w:val="16"/>
          <w:szCs w:val="16"/>
        </w:rPr>
        <w:t xml:space="preserve"> </w:t>
      </w:r>
      <w:r w:rsidR="00AC2B87" w:rsidRPr="00362474">
        <w:rPr>
          <w:rFonts w:ascii="Arial" w:hAnsi="Arial" w:cs="Arial"/>
          <w:sz w:val="16"/>
          <w:szCs w:val="16"/>
        </w:rPr>
        <w:t>DIEZ</w:t>
      </w:r>
      <w:r w:rsidRPr="00362474">
        <w:rPr>
          <w:rFonts w:ascii="Arial" w:hAnsi="Arial" w:cs="Arial"/>
          <w:sz w:val="16"/>
          <w:szCs w:val="16"/>
        </w:rPr>
        <w:t xml:space="preserve"> FOJAS INCLUYENDO LA PRESENTE.--------------------------------------------------------------------------------------------------------</w:t>
      </w:r>
      <w:r w:rsidR="00AC2B87" w:rsidRPr="00362474">
        <w:rPr>
          <w:rFonts w:ascii="Arial" w:hAnsi="Arial" w:cs="Arial"/>
          <w:sz w:val="16"/>
          <w:szCs w:val="16"/>
        </w:rPr>
        <w:t>---------</w:t>
      </w:r>
    </w:p>
    <w:p w:rsidR="00421C1A" w:rsidRPr="00E11178" w:rsidRDefault="00CE1D57" w:rsidP="00E11178">
      <w:r>
        <w:rPr>
          <w:rFonts w:ascii="Arial" w:hAnsi="Arial" w:cs="Arial"/>
          <w:b/>
          <w:color w:val="000000"/>
          <w:sz w:val="16"/>
          <w:szCs w:val="16"/>
          <w:lang w:val="es-ES_tradnl"/>
        </w:rPr>
        <w:t>RHG/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val="es-ES_tradnl"/>
        </w:rPr>
        <w:t>jcmr</w:t>
      </w:r>
      <w:proofErr w:type="spellEnd"/>
    </w:p>
    <w:sectPr w:rsidR="00421C1A" w:rsidRPr="00E11178" w:rsidSect="008D4A21">
      <w:headerReference w:type="default" r:id="rId8"/>
      <w:footerReference w:type="default" r:id="rId9"/>
      <w:pgSz w:w="12240" w:h="15840" w:code="1"/>
      <w:pgMar w:top="2652" w:right="1701" w:bottom="1701" w:left="1701" w:header="709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76" w:rsidRDefault="006C6F76" w:rsidP="008D4A21">
      <w:pPr>
        <w:spacing w:after="0" w:line="240" w:lineRule="auto"/>
      </w:pPr>
      <w:r>
        <w:separator/>
      </w:r>
    </w:p>
  </w:endnote>
  <w:endnote w:type="continuationSeparator" w:id="0">
    <w:p w:rsidR="006C6F76" w:rsidRDefault="006C6F76" w:rsidP="008D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5519156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433949355"/>
          <w:docPartObj>
            <w:docPartGallery w:val="Page Numbers (Top of Page)"/>
            <w:docPartUnique/>
          </w:docPartObj>
        </w:sdtPr>
        <w:sdtEndPr/>
        <w:sdtContent>
          <w:p w:rsidR="00A8799F" w:rsidRPr="0011069F" w:rsidRDefault="00A8799F" w:rsidP="00421C1A">
            <w:pPr>
              <w:pStyle w:val="Piedepgina"/>
              <w:spacing w:line="120" w:lineRule="atLeast"/>
              <w:jc w:val="center"/>
              <w:rPr>
                <w:rFonts w:ascii="Arial Rounded MT Bold" w:hAnsi="Arial Rounded MT Bold"/>
                <w:color w:val="808080" w:themeColor="background1" w:themeShade="80"/>
              </w:rPr>
            </w:pPr>
            <w:r w:rsidRPr="0011069F">
              <w:rPr>
                <w:rFonts w:ascii="Arial Rounded MT Bold" w:eastAsia="Arial Unicode MS" w:hAnsi="Arial Rounded MT Bold" w:cs="Narkisim"/>
                <w:noProof/>
                <w:color w:val="808080" w:themeColor="background1" w:themeShade="80"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F0F75" wp14:editId="4820CCF3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-51435</wp:posOffset>
                      </wp:positionV>
                      <wp:extent cx="6228000" cy="0"/>
                      <wp:effectExtent l="0" t="0" r="2095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-4.05pt" to="468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" strokecolor="#7f7f7f [1612]"/>
                  </w:pict>
                </mc:Fallback>
              </mc:AlternateContent>
            </w:r>
            <w:r w:rsidRPr="0011069F">
              <w:rPr>
                <w:rFonts w:ascii="Arial Rounded MT Bold" w:eastAsia="Arial Unicode MS" w:hAnsi="Arial Rounded MT Bold" w:cs="Narkisim"/>
                <w:color w:val="808080" w:themeColor="background1" w:themeShade="80"/>
                <w:sz w:val="14"/>
              </w:rPr>
              <w:t xml:space="preserve">Convenio </w:t>
            </w:r>
            <w:r>
              <w:rPr>
                <w:rFonts w:ascii="Arial Rounded MT Bold" w:eastAsia="Arial Unicode MS" w:hAnsi="Arial Rounded MT Bold" w:cs="Narkisim"/>
                <w:color w:val="808080" w:themeColor="background1" w:themeShade="80"/>
                <w:sz w:val="14"/>
              </w:rPr>
              <w:t>General</w:t>
            </w:r>
            <w:r w:rsidRPr="0011069F">
              <w:rPr>
                <w:rFonts w:ascii="Arial Rounded MT Bold" w:eastAsia="Arial Unicode MS" w:hAnsi="Arial Rounded MT Bold" w:cs="Narkisim"/>
                <w:color w:val="808080" w:themeColor="background1" w:themeShade="80"/>
                <w:sz w:val="14"/>
              </w:rPr>
              <w:t xml:space="preserve"> de Colaboración que celebra el Instituto de Transparencia, Información Pública y</w:t>
            </w:r>
            <w:r w:rsidRPr="0011069F">
              <w:rPr>
                <w:rFonts w:ascii="Arial Rounded MT Bold" w:hAnsi="Arial Rounded MT Bold" w:cs="Narkisim"/>
                <w:color w:val="808080" w:themeColor="background1" w:themeShade="80"/>
                <w:sz w:val="14"/>
              </w:rPr>
              <w:t xml:space="preserve"> </w:t>
            </w:r>
            <w:r w:rsidRPr="0011069F">
              <w:rPr>
                <w:rFonts w:ascii="Arial Rounded MT Bold" w:eastAsia="Arial Unicode MS" w:hAnsi="Arial Rounded MT Bold" w:cs="Narkisim"/>
                <w:color w:val="808080" w:themeColor="background1" w:themeShade="80"/>
                <w:sz w:val="14"/>
              </w:rPr>
              <w:t>Protección d</w:t>
            </w:r>
            <w:r>
              <w:rPr>
                <w:rFonts w:ascii="Arial Rounded MT Bold" w:eastAsia="Arial Unicode MS" w:hAnsi="Arial Rounded MT Bold" w:cs="Narkisim"/>
                <w:color w:val="808080" w:themeColor="background1" w:themeShade="80"/>
                <w:sz w:val="14"/>
              </w:rPr>
              <w:t>e Datos Personales del Estado de Jalisco y el H. Ayuntamiento de San Pedro Tlaquepaque, Jalisco.</w:t>
            </w:r>
          </w:p>
          <w:p w:rsidR="00A8799F" w:rsidRPr="007D5316" w:rsidRDefault="00A8799F" w:rsidP="00421C1A">
            <w:pPr>
              <w:pStyle w:val="Piedepgina"/>
              <w:jc w:val="right"/>
              <w:rPr>
                <w:sz w:val="16"/>
              </w:rPr>
            </w:pPr>
            <w:r w:rsidRPr="002F4FE3">
              <w:rPr>
                <w:rFonts w:ascii="Arial Unicode MS" w:eastAsia="Arial Unicode MS" w:hAnsi="Arial Unicode MS" w:cs="Arial Unicode MS"/>
                <w:noProof/>
                <w:color w:val="808080" w:themeColor="background1" w:themeShade="80"/>
                <w:sz w:val="1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2D637120" wp14:editId="5AF7B336">
                  <wp:simplePos x="0" y="0"/>
                  <wp:positionH relativeFrom="margin">
                    <wp:posOffset>824865</wp:posOffset>
                  </wp:positionH>
                  <wp:positionV relativeFrom="margin">
                    <wp:posOffset>7797165</wp:posOffset>
                  </wp:positionV>
                  <wp:extent cx="4048125" cy="445135"/>
                  <wp:effectExtent l="0" t="0" r="9525" b="0"/>
                  <wp:wrapSquare wrapText="bothSides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_DE PAGINA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9" r="17077"/>
                          <a:stretch/>
                        </pic:blipFill>
                        <pic:spPr bwMode="auto">
                          <a:xfrm>
                            <a:off x="0" y="0"/>
                            <a:ext cx="4048125" cy="445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FE3">
              <w:rPr>
                <w:color w:val="808080" w:themeColor="background1" w:themeShade="80"/>
                <w:sz w:val="16"/>
                <w:lang w:val="es-ES"/>
              </w:rPr>
              <w:t xml:space="preserve">Página </w:t>
            </w:r>
            <w:r w:rsidRPr="002F4FE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</w:rPr>
              <w:fldChar w:fldCharType="begin"/>
            </w:r>
            <w:r w:rsidRPr="002F4FE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</w:rPr>
              <w:instrText>PAGE</w:instrText>
            </w:r>
            <w:r w:rsidRPr="002F4FE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</w:rPr>
              <w:fldChar w:fldCharType="separate"/>
            </w:r>
            <w:r w:rsidR="00AC58A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</w:rPr>
              <w:t>1</w:t>
            </w:r>
            <w:r w:rsidRPr="002F4FE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</w:rPr>
              <w:fldChar w:fldCharType="end"/>
            </w:r>
            <w:r w:rsidRPr="002F4FE3">
              <w:rPr>
                <w:rFonts w:ascii="Arial" w:hAnsi="Arial" w:cs="Arial"/>
                <w:color w:val="808080" w:themeColor="background1" w:themeShade="80"/>
                <w:sz w:val="16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</w:rPr>
              <w:t>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76" w:rsidRDefault="006C6F76" w:rsidP="008D4A21">
      <w:pPr>
        <w:spacing w:after="0" w:line="240" w:lineRule="auto"/>
      </w:pPr>
      <w:r>
        <w:separator/>
      </w:r>
    </w:p>
  </w:footnote>
  <w:footnote w:type="continuationSeparator" w:id="0">
    <w:p w:rsidR="006C6F76" w:rsidRDefault="006C6F76" w:rsidP="008D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F" w:rsidRDefault="00B97EF2" w:rsidP="00421C1A">
    <w:pPr>
      <w:pStyle w:val="Encabezado"/>
      <w:jc w:val="right"/>
    </w:pPr>
    <w:r w:rsidRPr="00B97E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25AEC" wp14:editId="6916D0D8">
              <wp:simplePos x="0" y="0"/>
              <wp:positionH relativeFrom="column">
                <wp:posOffset>4234815</wp:posOffset>
              </wp:positionH>
              <wp:positionV relativeFrom="paragraph">
                <wp:posOffset>1007110</wp:posOffset>
              </wp:positionV>
              <wp:extent cx="1447800" cy="285750"/>
              <wp:effectExtent l="0" t="0" r="0" b="0"/>
              <wp:wrapNone/>
              <wp:docPr id="2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EF2" w:rsidRDefault="00B97EF2" w:rsidP="00B97EF2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Arial Black" w:eastAsia="Arial Unicode MS" w:hAnsi="Arial Black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ITEI/DVD/023/2016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333.45pt;margin-top:79.3pt;width:114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" filled="f" stroked="f" strokeweight=".5pt">
              <v:textbox>
                <w:txbxContent>
                  <w:p w:rsidR="00B97EF2" w:rsidRDefault="00B97EF2" w:rsidP="00B97EF2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</w:pPr>
                    <w:r>
                      <w:rPr>
                        <w:rFonts w:ascii="Arial Black" w:eastAsia="Arial Unicode MS" w:hAnsi="Arial Black" w:cs="Arial"/>
                        <w:b/>
                        <w:bCs/>
                        <w:color w:val="808080"/>
                        <w:sz w:val="18"/>
                        <w:szCs w:val="18"/>
                      </w:rPr>
                      <w:t>ITEI/DVD/023/2016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  <w:bdr w:val="none" w:sz="0" w:space="0" w:color="auto" w:frame="1"/>
        <w:lang w:val="es-MX" w:eastAsia="es-MX"/>
      </w:rPr>
      <w:drawing>
        <wp:anchor distT="0" distB="0" distL="114300" distR="114300" simplePos="0" relativeHeight="251659264" behindDoc="0" locked="0" layoutInCell="1" allowOverlap="1" wp14:anchorId="477FEF6A" wp14:editId="12109F16">
          <wp:simplePos x="0" y="0"/>
          <wp:positionH relativeFrom="column">
            <wp:posOffset>-66040</wp:posOffset>
          </wp:positionH>
          <wp:positionV relativeFrom="paragraph">
            <wp:posOffset>-2540</wp:posOffset>
          </wp:positionV>
          <wp:extent cx="1762125" cy="1037590"/>
          <wp:effectExtent l="0" t="0" r="9525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2016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4" t="5763" r="4484" b="8523"/>
                  <a:stretch/>
                </pic:blipFill>
                <pic:spPr bwMode="auto">
                  <a:xfrm>
                    <a:off x="0" y="0"/>
                    <a:ext cx="1762125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22B3BFD9" wp14:editId="64D3ABCA">
          <wp:simplePos x="0" y="0"/>
          <wp:positionH relativeFrom="column">
            <wp:posOffset>4415790</wp:posOffset>
          </wp:positionH>
          <wp:positionV relativeFrom="paragraph">
            <wp:posOffset>-165100</wp:posOffset>
          </wp:positionV>
          <wp:extent cx="1176020" cy="1171575"/>
          <wp:effectExtent l="0" t="0" r="5080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9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3D2816" wp14:editId="34379BED">
              <wp:simplePos x="0" y="0"/>
              <wp:positionH relativeFrom="column">
                <wp:posOffset>4320540</wp:posOffset>
              </wp:positionH>
              <wp:positionV relativeFrom="paragraph">
                <wp:posOffset>883285</wp:posOffset>
              </wp:positionV>
              <wp:extent cx="1400175" cy="285750"/>
              <wp:effectExtent l="0" t="0" r="0" b="0"/>
              <wp:wrapNone/>
              <wp:docPr id="3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99F" w:rsidRDefault="00A8799F" w:rsidP="00421C1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left:0;text-align:left;margin-left:340.2pt;margin-top:69.55pt;width:110.2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" filled="f" stroked="f" strokeweight=".5pt">
              <v:textbox>
                <w:txbxContent>
                  <w:p w:rsidR="00A8799F" w:rsidRDefault="00A8799F" w:rsidP="00421C1A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8799F" w:rsidRPr="008D4A21">
      <w:rPr>
        <w:noProof/>
        <w:lang w:val="es-MX" w:eastAsia="es-MX"/>
      </w:rPr>
      <w:t xml:space="preserve"> </w:t>
    </w:r>
    <w:r w:rsidR="00A8799F">
      <w:rPr>
        <w:noProof/>
        <w:lang w:val="es-MX" w:eastAsia="es-MX"/>
      </w:rPr>
      <w:t xml:space="preserve"> </w:t>
    </w:r>
    <w:r w:rsidR="00A8799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594F5" wp14:editId="58106E3E">
              <wp:simplePos x="0" y="0"/>
              <wp:positionH relativeFrom="column">
                <wp:posOffset>4215765</wp:posOffset>
              </wp:positionH>
              <wp:positionV relativeFrom="paragraph">
                <wp:posOffset>854710</wp:posOffset>
              </wp:positionV>
              <wp:extent cx="1447800" cy="285750"/>
              <wp:effectExtent l="0" t="0" r="0" b="0"/>
              <wp:wrapNone/>
              <wp:docPr id="4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99F" w:rsidRPr="0017390D" w:rsidRDefault="00A8799F" w:rsidP="00421C1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="Arial Black" w:eastAsia="Arial Unicode MS" w:hAnsi="Arial Black" w:cs="Arial"/>
                              <w:b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8" type="#_x0000_t202" style="position:absolute;left:0;text-align:left;margin-left:331.95pt;margin-top:67.3pt;width:114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" filled="f" stroked="f" strokeweight=".5pt">
              <v:textbox>
                <w:txbxContent>
                  <w:p w:rsidR="00A8799F" w:rsidRPr="0017390D" w:rsidRDefault="00A8799F" w:rsidP="00421C1A">
                    <w:pPr>
                      <w:pStyle w:val="NormalWeb"/>
                      <w:spacing w:before="0" w:beforeAutospacing="0" w:after="200" w:afterAutospacing="0" w:line="276" w:lineRule="auto"/>
                      <w:jc w:val="right"/>
                      <w:rPr>
                        <w:rFonts w:ascii="Arial Black" w:eastAsia="Arial Unicode MS" w:hAnsi="Arial Black" w:cs="Arial"/>
                        <w:b/>
                        <w:color w:val="7F7F7F" w:themeColor="text1" w:themeTint="80"/>
                      </w:rPr>
                    </w:pPr>
                  </w:p>
                </w:txbxContent>
              </v:textbox>
            </v:shape>
          </w:pict>
        </mc:Fallback>
      </mc:AlternateContent>
    </w:r>
    <w:r w:rsidR="00A8799F" w:rsidRPr="006532D3">
      <w:rPr>
        <w:noProof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6FA"/>
    <w:multiLevelType w:val="hybridMultilevel"/>
    <w:tmpl w:val="FB86D47C"/>
    <w:lvl w:ilvl="0" w:tplc="CDB89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FA9"/>
    <w:multiLevelType w:val="hybridMultilevel"/>
    <w:tmpl w:val="EDAEE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4F2A89"/>
    <w:multiLevelType w:val="hybridMultilevel"/>
    <w:tmpl w:val="2326B6E2"/>
    <w:lvl w:ilvl="0" w:tplc="7CAA2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489"/>
    <w:multiLevelType w:val="hybridMultilevel"/>
    <w:tmpl w:val="2326B6E2"/>
    <w:lvl w:ilvl="0" w:tplc="7CAA2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7481"/>
    <w:multiLevelType w:val="hybridMultilevel"/>
    <w:tmpl w:val="4F5ABCE2"/>
    <w:lvl w:ilvl="0" w:tplc="A22AAE8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F09EF"/>
    <w:multiLevelType w:val="hybridMultilevel"/>
    <w:tmpl w:val="A49808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CB026F"/>
    <w:multiLevelType w:val="hybridMultilevel"/>
    <w:tmpl w:val="33E09118"/>
    <w:lvl w:ilvl="0" w:tplc="7CAA2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F"/>
    <w:rsid w:val="001A63F1"/>
    <w:rsid w:val="00362474"/>
    <w:rsid w:val="00421C1A"/>
    <w:rsid w:val="006222C5"/>
    <w:rsid w:val="006C6F76"/>
    <w:rsid w:val="006F6B7D"/>
    <w:rsid w:val="00717206"/>
    <w:rsid w:val="0087302F"/>
    <w:rsid w:val="008D4A21"/>
    <w:rsid w:val="009460D7"/>
    <w:rsid w:val="00965F0C"/>
    <w:rsid w:val="00A57425"/>
    <w:rsid w:val="00A8799F"/>
    <w:rsid w:val="00AC2B87"/>
    <w:rsid w:val="00AC58AE"/>
    <w:rsid w:val="00B97EF2"/>
    <w:rsid w:val="00BD05B6"/>
    <w:rsid w:val="00CE1D57"/>
    <w:rsid w:val="00CF5BBF"/>
    <w:rsid w:val="00D70FE6"/>
    <w:rsid w:val="00E11178"/>
    <w:rsid w:val="00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1A"/>
    <w:rPr>
      <w:rFonts w:ascii="Calibri" w:eastAsia="Times New Roman" w:hAnsi="Calibri" w:cs="Calibri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C1A"/>
    <w:rPr>
      <w:rFonts w:ascii="Calibri" w:eastAsia="Times New Roman" w:hAnsi="Calibri" w:cs="Calibri"/>
      <w:lang w:val="es-US" w:eastAsia="es-US"/>
    </w:rPr>
  </w:style>
  <w:style w:type="paragraph" w:styleId="Prrafodelista">
    <w:name w:val="List Paragraph"/>
    <w:basedOn w:val="Normal"/>
    <w:uiPriority w:val="34"/>
    <w:qFormat/>
    <w:rsid w:val="00421C1A"/>
    <w:pPr>
      <w:ind w:left="720"/>
    </w:pPr>
  </w:style>
  <w:style w:type="character" w:styleId="nfasis">
    <w:name w:val="Emphasis"/>
    <w:uiPriority w:val="20"/>
    <w:qFormat/>
    <w:rsid w:val="00421C1A"/>
    <w:rPr>
      <w:i/>
      <w:iCs/>
    </w:rPr>
  </w:style>
  <w:style w:type="paragraph" w:styleId="NormalWeb">
    <w:name w:val="Normal (Web)"/>
    <w:basedOn w:val="Normal"/>
    <w:uiPriority w:val="99"/>
    <w:unhideWhenUsed/>
    <w:rsid w:val="00421C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42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421C1A"/>
    <w:pPr>
      <w:spacing w:after="0" w:line="240" w:lineRule="auto"/>
    </w:pPr>
    <w:rPr>
      <w:rFonts w:eastAsiaTheme="minorHAnsi" w:cs="Times New Roman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21C1A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21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C1A"/>
    <w:rPr>
      <w:rFonts w:ascii="Calibri" w:eastAsia="Times New Roman" w:hAnsi="Calibri" w:cs="Calibri"/>
      <w:lang w:val="es-US" w:eastAsia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21"/>
    <w:rPr>
      <w:rFonts w:ascii="Tahoma" w:eastAsia="Times New Roman" w:hAnsi="Tahoma" w:cs="Tahoma"/>
      <w:sz w:val="16"/>
      <w:szCs w:val="16"/>
      <w:lang w:val="es-US" w:eastAsia="es-US"/>
    </w:rPr>
  </w:style>
  <w:style w:type="paragraph" w:styleId="Revisin">
    <w:name w:val="Revision"/>
    <w:hidden/>
    <w:uiPriority w:val="99"/>
    <w:semiHidden/>
    <w:rsid w:val="00B97EF2"/>
    <w:pPr>
      <w:spacing w:after="0" w:line="240" w:lineRule="auto"/>
    </w:pPr>
    <w:rPr>
      <w:rFonts w:ascii="Calibri" w:eastAsia="Times New Roman" w:hAnsi="Calibri" w:cs="Calibri"/>
      <w:lang w:val="es-US"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1A"/>
    <w:rPr>
      <w:rFonts w:ascii="Calibri" w:eastAsia="Times New Roman" w:hAnsi="Calibri" w:cs="Calibri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C1A"/>
    <w:rPr>
      <w:rFonts w:ascii="Calibri" w:eastAsia="Times New Roman" w:hAnsi="Calibri" w:cs="Calibri"/>
      <w:lang w:val="es-US" w:eastAsia="es-US"/>
    </w:rPr>
  </w:style>
  <w:style w:type="paragraph" w:styleId="Prrafodelista">
    <w:name w:val="List Paragraph"/>
    <w:basedOn w:val="Normal"/>
    <w:uiPriority w:val="34"/>
    <w:qFormat/>
    <w:rsid w:val="00421C1A"/>
    <w:pPr>
      <w:ind w:left="720"/>
    </w:pPr>
  </w:style>
  <w:style w:type="character" w:styleId="nfasis">
    <w:name w:val="Emphasis"/>
    <w:uiPriority w:val="20"/>
    <w:qFormat/>
    <w:rsid w:val="00421C1A"/>
    <w:rPr>
      <w:i/>
      <w:iCs/>
    </w:rPr>
  </w:style>
  <w:style w:type="paragraph" w:styleId="NormalWeb">
    <w:name w:val="Normal (Web)"/>
    <w:basedOn w:val="Normal"/>
    <w:uiPriority w:val="99"/>
    <w:unhideWhenUsed/>
    <w:rsid w:val="00421C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42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421C1A"/>
    <w:pPr>
      <w:spacing w:after="0" w:line="240" w:lineRule="auto"/>
    </w:pPr>
    <w:rPr>
      <w:rFonts w:eastAsiaTheme="minorHAnsi" w:cs="Times New Roman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21C1A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21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C1A"/>
    <w:rPr>
      <w:rFonts w:ascii="Calibri" w:eastAsia="Times New Roman" w:hAnsi="Calibri" w:cs="Calibri"/>
      <w:lang w:val="es-US" w:eastAsia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21"/>
    <w:rPr>
      <w:rFonts w:ascii="Tahoma" w:eastAsia="Times New Roman" w:hAnsi="Tahoma" w:cs="Tahoma"/>
      <w:sz w:val="16"/>
      <w:szCs w:val="16"/>
      <w:lang w:val="es-US" w:eastAsia="es-US"/>
    </w:rPr>
  </w:style>
  <w:style w:type="paragraph" w:styleId="Revisin">
    <w:name w:val="Revision"/>
    <w:hidden/>
    <w:uiPriority w:val="99"/>
    <w:semiHidden/>
    <w:rsid w:val="00B97EF2"/>
    <w:pPr>
      <w:spacing w:after="0" w:line="240" w:lineRule="auto"/>
    </w:pPr>
    <w:rPr>
      <w:rFonts w:ascii="Calibri" w:eastAsia="Times New Roman" w:hAnsi="Calibri" w:cs="Calibri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2677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Cristobal Morales Rivera</dc:creator>
  <cp:lastModifiedBy>Leticia Rojas Rodriguez</cp:lastModifiedBy>
  <cp:revision>6</cp:revision>
  <cp:lastPrinted>2016-04-27T17:54:00Z</cp:lastPrinted>
  <dcterms:created xsi:type="dcterms:W3CDTF">2016-04-27T17:41:00Z</dcterms:created>
  <dcterms:modified xsi:type="dcterms:W3CDTF">2016-04-27T17:58:00Z</dcterms:modified>
</cp:coreProperties>
</file>